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81E2" w14:textId="77777777" w:rsidR="00715E4A" w:rsidRDefault="00715E4A" w:rsidP="00554E88">
      <w:pPr>
        <w:widowControl w:val="0"/>
        <w:jc w:val="center"/>
        <w:rPr>
          <w:rFonts w:ascii="Cambria" w:hAnsi="Cambria"/>
          <w:b/>
          <w:sz w:val="28"/>
          <w:szCs w:val="28"/>
        </w:rPr>
      </w:pPr>
    </w:p>
    <w:p w14:paraId="5990260E" w14:textId="2B7E3EE5" w:rsidR="00A23021" w:rsidRPr="00185854" w:rsidRDefault="00185854" w:rsidP="00185854">
      <w:pPr>
        <w:widowControl w:val="0"/>
        <w:rPr>
          <w:rFonts w:ascii="Cambria" w:hAnsi="Cambria"/>
          <w:bCs/>
          <w:sz w:val="24"/>
          <w:szCs w:val="24"/>
        </w:rPr>
      </w:pPr>
      <w:r w:rsidRPr="00185854">
        <w:rPr>
          <w:rFonts w:ascii="Cambria" w:hAnsi="Cambria"/>
          <w:bCs/>
          <w:sz w:val="24"/>
          <w:szCs w:val="24"/>
        </w:rPr>
        <w:t>Příloha k</w:t>
      </w:r>
      <w:r w:rsidR="008F788E">
        <w:rPr>
          <w:rFonts w:ascii="Cambria" w:hAnsi="Cambria"/>
          <w:bCs/>
          <w:sz w:val="24"/>
          <w:szCs w:val="24"/>
        </w:rPr>
        <w:t> pozván</w:t>
      </w:r>
      <w:bookmarkStart w:id="0" w:name="_GoBack"/>
      <w:bookmarkEnd w:id="0"/>
      <w:r w:rsidR="008F788E">
        <w:rPr>
          <w:rFonts w:ascii="Cambria" w:hAnsi="Cambria"/>
          <w:bCs/>
          <w:sz w:val="24"/>
          <w:szCs w:val="24"/>
        </w:rPr>
        <w:t>ce na členskou schůzi</w:t>
      </w:r>
      <w:r w:rsidRPr="00185854">
        <w:rPr>
          <w:rFonts w:ascii="Cambria" w:hAnsi="Cambria"/>
          <w:bCs/>
          <w:sz w:val="24"/>
          <w:szCs w:val="24"/>
        </w:rPr>
        <w:t xml:space="preserve"> družstva ZVOZD “Horácko“, družstvo</w:t>
      </w:r>
      <w:r w:rsidR="008F788E">
        <w:rPr>
          <w:rFonts w:ascii="Cambria" w:hAnsi="Cambria"/>
          <w:bCs/>
          <w:sz w:val="24"/>
          <w:szCs w:val="24"/>
        </w:rPr>
        <w:t>, která se bude konat dne 25.6.2025</w:t>
      </w:r>
    </w:p>
    <w:p w14:paraId="5DC0A904" w14:textId="77777777" w:rsidR="00DC5972" w:rsidRDefault="00DC5972" w:rsidP="00554E88">
      <w:pPr>
        <w:widowControl w:val="0"/>
        <w:jc w:val="center"/>
        <w:rPr>
          <w:rFonts w:ascii="Cambria" w:hAnsi="Cambria"/>
          <w:b/>
          <w:sz w:val="28"/>
          <w:szCs w:val="28"/>
        </w:rPr>
      </w:pPr>
    </w:p>
    <w:p w14:paraId="7893FE5C" w14:textId="77777777" w:rsidR="00A26167" w:rsidRDefault="00A26167" w:rsidP="00554E88">
      <w:pPr>
        <w:widowControl w:val="0"/>
        <w:jc w:val="center"/>
        <w:rPr>
          <w:rFonts w:ascii="Cambria" w:hAnsi="Cambria"/>
          <w:b/>
          <w:sz w:val="28"/>
          <w:szCs w:val="28"/>
        </w:rPr>
      </w:pPr>
    </w:p>
    <w:p w14:paraId="68E9E17C" w14:textId="5FD69B73" w:rsidR="00554E88" w:rsidRPr="00E707F2" w:rsidRDefault="009747C8" w:rsidP="00554E88">
      <w:pPr>
        <w:widowControl w:val="0"/>
        <w:jc w:val="center"/>
        <w:rPr>
          <w:rFonts w:ascii="Cambria" w:hAnsi="Cambria"/>
          <w:b/>
          <w:sz w:val="28"/>
          <w:szCs w:val="28"/>
        </w:rPr>
      </w:pPr>
      <w:r>
        <w:rPr>
          <w:rFonts w:ascii="Cambria" w:hAnsi="Cambria"/>
          <w:b/>
          <w:sz w:val="28"/>
          <w:szCs w:val="28"/>
        </w:rPr>
        <w:t>STANOVY</w:t>
      </w:r>
      <w:r w:rsidR="00414D68" w:rsidRPr="00414D68">
        <w:t xml:space="preserve"> </w:t>
      </w:r>
    </w:p>
    <w:p w14:paraId="6F7C43DC" w14:textId="1A06C10A" w:rsidR="00554E88" w:rsidRDefault="009747C8" w:rsidP="00554E88">
      <w:pPr>
        <w:widowControl w:val="0"/>
        <w:jc w:val="both"/>
        <w:rPr>
          <w:rFonts w:ascii="Cambria" w:hAnsi="Cambria"/>
          <w:b/>
          <w:szCs w:val="22"/>
        </w:rPr>
      </w:pPr>
      <w:r>
        <w:rPr>
          <w:rFonts w:ascii="Cambria" w:hAnsi="Cambria"/>
          <w:b/>
          <w:szCs w:val="22"/>
        </w:rPr>
        <w:t xml:space="preserve">   </w:t>
      </w:r>
    </w:p>
    <w:p w14:paraId="0D444BC1" w14:textId="2C8C42B8" w:rsidR="00554E88" w:rsidRPr="007E7BA6" w:rsidRDefault="009747C8" w:rsidP="00554E88">
      <w:pPr>
        <w:widowControl w:val="0"/>
        <w:jc w:val="both"/>
        <w:rPr>
          <w:rFonts w:ascii="Cambria" w:hAnsi="Cambria"/>
          <w:b/>
          <w:snapToGrid w:val="0"/>
          <w:szCs w:val="22"/>
        </w:rPr>
      </w:pPr>
      <w:r>
        <w:rPr>
          <w:rFonts w:ascii="Cambria" w:hAnsi="Cambria"/>
          <w:b/>
          <w:szCs w:val="22"/>
        </w:rPr>
        <w:t xml:space="preserve">                                          společnosti ZVOZD </w:t>
      </w:r>
      <w:r w:rsidR="00EC7CFA">
        <w:rPr>
          <w:rFonts w:ascii="Cambria" w:hAnsi="Cambria"/>
          <w:b/>
          <w:szCs w:val="22"/>
        </w:rPr>
        <w:t xml:space="preserve">“ </w:t>
      </w:r>
      <w:r>
        <w:rPr>
          <w:rFonts w:ascii="Cambria" w:hAnsi="Cambria"/>
          <w:b/>
          <w:szCs w:val="22"/>
        </w:rPr>
        <w:t>Horácko“ a.</w:t>
      </w:r>
      <w:proofErr w:type="gramStart"/>
      <w:r>
        <w:rPr>
          <w:rFonts w:ascii="Cambria" w:hAnsi="Cambria"/>
          <w:b/>
          <w:szCs w:val="22"/>
        </w:rPr>
        <w:t>s.  (dále</w:t>
      </w:r>
      <w:proofErr w:type="gramEnd"/>
      <w:r>
        <w:rPr>
          <w:rFonts w:ascii="Cambria" w:hAnsi="Cambria"/>
          <w:b/>
          <w:szCs w:val="22"/>
        </w:rPr>
        <w:t xml:space="preserve"> jen „ Společnost“) </w:t>
      </w:r>
    </w:p>
    <w:p w14:paraId="101AF645" w14:textId="77777777" w:rsidR="00554E88" w:rsidRPr="007E7BA6" w:rsidRDefault="00554E88" w:rsidP="00554E88">
      <w:pPr>
        <w:widowControl w:val="0"/>
        <w:jc w:val="both"/>
        <w:rPr>
          <w:rFonts w:ascii="Cambria" w:hAnsi="Cambria"/>
          <w:snapToGrid w:val="0"/>
          <w:szCs w:val="22"/>
        </w:rPr>
      </w:pPr>
    </w:p>
    <w:p w14:paraId="4ED12BC8" w14:textId="1D587BA1" w:rsidR="00554E88" w:rsidRDefault="009747C8" w:rsidP="009747C8">
      <w:pPr>
        <w:pStyle w:val="Nadpis1"/>
        <w:keepNext w:val="0"/>
        <w:widowControl w:val="0"/>
        <w:jc w:val="both"/>
        <w:rPr>
          <w:szCs w:val="22"/>
        </w:rPr>
      </w:pPr>
      <w:bookmarkStart w:id="1" w:name="_Toc409269580"/>
      <w:r>
        <w:rPr>
          <w:szCs w:val="22"/>
        </w:rPr>
        <w:t>Obchodní firma a sídlo</w:t>
      </w:r>
    </w:p>
    <w:p w14:paraId="5AC57922" w14:textId="57D4EE72" w:rsidR="009747C8" w:rsidRDefault="009747C8" w:rsidP="009747C8">
      <w:pPr>
        <w:pStyle w:val="Nadpis2"/>
      </w:pPr>
      <w:r>
        <w:t xml:space="preserve">Obchodní firma zní: ZVOZD </w:t>
      </w:r>
      <w:r w:rsidR="00EC7CFA">
        <w:t>“</w:t>
      </w:r>
      <w:r>
        <w:t>Horácko“ a.s. (dále jen „společnost“)</w:t>
      </w:r>
    </w:p>
    <w:p w14:paraId="221524CF" w14:textId="2513EFC9" w:rsidR="009747C8" w:rsidRDefault="009747C8" w:rsidP="009747C8">
      <w:pPr>
        <w:pStyle w:val="Nadpis2"/>
      </w:pPr>
      <w:r>
        <w:t>Sídlo společnosti: č.p. 300, 675 28 Opatov</w:t>
      </w:r>
    </w:p>
    <w:p w14:paraId="38C538FA" w14:textId="0F9BEF87" w:rsidR="00E21DD2" w:rsidRDefault="00E21DD2" w:rsidP="009747C8">
      <w:pPr>
        <w:pStyle w:val="Nadpis2"/>
      </w:pPr>
      <w:r>
        <w:t>IČO 001 40 023</w:t>
      </w:r>
    </w:p>
    <w:p w14:paraId="08E2C62B" w14:textId="77777777" w:rsidR="009747C8" w:rsidRPr="009747C8" w:rsidRDefault="009747C8" w:rsidP="009747C8">
      <w:pPr>
        <w:pStyle w:val="Nadpis2"/>
        <w:numPr>
          <w:ilvl w:val="0"/>
          <w:numId w:val="0"/>
        </w:numPr>
        <w:ind w:left="1134"/>
      </w:pPr>
    </w:p>
    <w:p w14:paraId="0B7A04E6" w14:textId="2575B20F" w:rsidR="009747C8" w:rsidRDefault="009747C8" w:rsidP="009747C8">
      <w:pPr>
        <w:pStyle w:val="Nadpis1"/>
      </w:pPr>
      <w:r>
        <w:t>Internetová stránka</w:t>
      </w:r>
    </w:p>
    <w:p w14:paraId="3BAED824" w14:textId="77777777" w:rsidR="001D6843" w:rsidRDefault="009747C8" w:rsidP="001D6843">
      <w:pPr>
        <w:pStyle w:val="Nadpis2"/>
      </w:pPr>
      <w:r>
        <w:t>Společnost vede internetové stránky</w:t>
      </w:r>
      <w:r w:rsidR="001D6843">
        <w:t xml:space="preserve"> </w:t>
      </w:r>
      <w:hyperlink r:id="rId8" w:history="1">
        <w:r w:rsidR="001D6843" w:rsidRPr="00BB476C">
          <w:rPr>
            <w:rStyle w:val="Hypertextovodkaz"/>
          </w:rPr>
          <w:t>www.zvozd-opatov.cz</w:t>
        </w:r>
      </w:hyperlink>
    </w:p>
    <w:p w14:paraId="6B1FBBD8" w14:textId="77777777" w:rsidR="009747C8" w:rsidRPr="009747C8" w:rsidRDefault="009747C8" w:rsidP="00053033">
      <w:pPr>
        <w:pStyle w:val="Nadpis2"/>
        <w:numPr>
          <w:ilvl w:val="0"/>
          <w:numId w:val="0"/>
        </w:numPr>
      </w:pPr>
    </w:p>
    <w:p w14:paraId="770A2F59" w14:textId="3D6D99BF" w:rsidR="009747C8" w:rsidRDefault="009747C8" w:rsidP="00554E88">
      <w:pPr>
        <w:pStyle w:val="Nadpis1"/>
      </w:pPr>
      <w:bookmarkStart w:id="2" w:name="_Toc245799467"/>
      <w:bookmarkStart w:id="3" w:name="_Toc390790350"/>
      <w:bookmarkStart w:id="4" w:name="_Toc398295230"/>
      <w:bookmarkStart w:id="5" w:name="_Toc413236286"/>
      <w:bookmarkStart w:id="6" w:name="_Toc475964053"/>
      <w:bookmarkStart w:id="7" w:name="_Toc225664020"/>
      <w:bookmarkStart w:id="8" w:name="_Toc228158151"/>
      <w:bookmarkStart w:id="9" w:name="_Toc259203914"/>
      <w:bookmarkStart w:id="10" w:name="_Toc260143244"/>
      <w:bookmarkStart w:id="11" w:name="_Toc358192965"/>
      <w:bookmarkStart w:id="12" w:name="_Toc380154233"/>
      <w:bookmarkStart w:id="13" w:name="_Toc450250614"/>
      <w:bookmarkStart w:id="14" w:name="_Toc224465264"/>
      <w:bookmarkStart w:id="15" w:name="_Toc226449856"/>
      <w:bookmarkStart w:id="16" w:name="_Toc242713027"/>
      <w:bookmarkStart w:id="17" w:name="_Ref413259077"/>
      <w:bookmarkStart w:id="18" w:name="_Toc413236284"/>
      <w:bookmarkStart w:id="19" w:name="_Toc413397504"/>
      <w:bookmarkStart w:id="20" w:name="_Toc475964049"/>
      <w:bookmarkEnd w:id="1"/>
      <w:r>
        <w:t>Předmět činnosti a podnikání</w:t>
      </w:r>
    </w:p>
    <w:p w14:paraId="30B00C34" w14:textId="05D449AF" w:rsidR="009747C8" w:rsidRDefault="000948E0" w:rsidP="009747C8">
      <w:pPr>
        <w:pStyle w:val="Nadpis2"/>
      </w:pPr>
      <w:r>
        <w:t>Předmětem činnosti je:</w:t>
      </w:r>
    </w:p>
    <w:p w14:paraId="1F2DE627" w14:textId="37126076" w:rsidR="000948E0" w:rsidRDefault="000948E0" w:rsidP="000948E0">
      <w:pPr>
        <w:pStyle w:val="Nadpis2"/>
        <w:numPr>
          <w:ilvl w:val="0"/>
          <w:numId w:val="8"/>
        </w:numPr>
      </w:pPr>
      <w:r>
        <w:t>Správa vlastního majetku</w:t>
      </w:r>
    </w:p>
    <w:p w14:paraId="53A02B98" w14:textId="4B6F1AFD" w:rsidR="000948E0" w:rsidRDefault="000948E0" w:rsidP="000948E0">
      <w:pPr>
        <w:pStyle w:val="Nadpis2"/>
      </w:pPr>
      <w:r>
        <w:t>Předmětem podnikání je:</w:t>
      </w:r>
    </w:p>
    <w:p w14:paraId="40150530" w14:textId="2509EC21" w:rsidR="00EF25C8" w:rsidRPr="007074E1" w:rsidRDefault="00EF25C8" w:rsidP="001D6843">
      <w:pPr>
        <w:pStyle w:val="Nadpis2"/>
        <w:numPr>
          <w:ilvl w:val="0"/>
          <w:numId w:val="10"/>
        </w:numPr>
        <w:spacing w:before="0"/>
      </w:pPr>
      <w:r w:rsidRPr="007074E1">
        <w:t>Zemědělská výroba</w:t>
      </w:r>
    </w:p>
    <w:p w14:paraId="0BB196F9" w14:textId="776976C1" w:rsidR="000948E0" w:rsidRDefault="000948E0" w:rsidP="001D6843">
      <w:pPr>
        <w:pStyle w:val="Nadpis2"/>
        <w:numPr>
          <w:ilvl w:val="0"/>
          <w:numId w:val="10"/>
        </w:numPr>
        <w:spacing w:before="0"/>
      </w:pPr>
      <w:r>
        <w:t>Truhlářství, podlahářství</w:t>
      </w:r>
    </w:p>
    <w:p w14:paraId="496D0BC6" w14:textId="1903CEDB" w:rsidR="000948E0" w:rsidRDefault="000948E0" w:rsidP="001D6843">
      <w:pPr>
        <w:pStyle w:val="Nadpis2"/>
        <w:numPr>
          <w:ilvl w:val="0"/>
          <w:numId w:val="10"/>
        </w:numPr>
        <w:spacing w:before="0"/>
      </w:pPr>
      <w:r>
        <w:t>Řeznictví a uzenářství</w:t>
      </w:r>
    </w:p>
    <w:p w14:paraId="61769273" w14:textId="61602269" w:rsidR="003A7076" w:rsidRPr="003A7076" w:rsidRDefault="003A7076" w:rsidP="001D6843">
      <w:pPr>
        <w:pStyle w:val="Nadpis2"/>
        <w:numPr>
          <w:ilvl w:val="0"/>
          <w:numId w:val="10"/>
        </w:numPr>
        <w:spacing w:before="0"/>
      </w:pPr>
      <w:r w:rsidRPr="00053033">
        <w:t>Silniční motorová doprava</w:t>
      </w:r>
      <w:r w:rsidRPr="00053033">
        <w:rPr>
          <w:rFonts w:cstheme="minorHAnsi"/>
        </w:rPr>
        <w:t xml:space="preserve"> - nákladní provozovaná vozidly nebo jízdními soupravami o největší povolené hmotnosti přesahující 3,5 </w:t>
      </w:r>
      <w:proofErr w:type="gramStart"/>
      <w:r w:rsidRPr="00053033">
        <w:rPr>
          <w:rFonts w:cstheme="minorHAnsi"/>
        </w:rPr>
        <w:t xml:space="preserve">tuny </w:t>
      </w:r>
      <w:r w:rsidRPr="00053033">
        <w:rPr>
          <w:szCs w:val="20"/>
          <w:bdr w:val="none" w:sz="0" w:space="0" w:color="auto" w:frame="1"/>
        </w:rPr>
        <w:t xml:space="preserve"> určenými</w:t>
      </w:r>
      <w:proofErr w:type="gramEnd"/>
      <w:r w:rsidRPr="00053033">
        <w:rPr>
          <w:szCs w:val="20"/>
          <w:bdr w:val="none" w:sz="0" w:space="0" w:color="auto" w:frame="1"/>
        </w:rPr>
        <w:t xml:space="preserve"> k přepravě zvířat nebo věcí, - nákladní vnitrostátní provozovaná vozidly nebo jízdními soupravami o největší povolené hmotnosti nepřesahující 3,5 tuny určenými k přepravě zvířat nebo věcí a nákladní mezinárodní provozovaná vozidly nebo jízdními soupravami o největší povolené hmotnosti</w:t>
      </w:r>
      <w:r w:rsidRPr="003A7076">
        <w:rPr>
          <w:szCs w:val="20"/>
          <w:bdr w:val="none" w:sz="0" w:space="0" w:color="auto" w:frame="1"/>
        </w:rPr>
        <w:t xml:space="preserve"> nepřesahující 2,5 tuny určenými k přepravě zvířat nebo věcí</w:t>
      </w:r>
    </w:p>
    <w:p w14:paraId="3EDB9DF3" w14:textId="2DC1C3FA" w:rsidR="003A7076" w:rsidRPr="003A7076" w:rsidRDefault="003A7076" w:rsidP="001D6843">
      <w:pPr>
        <w:pStyle w:val="Nadpis2"/>
        <w:numPr>
          <w:ilvl w:val="0"/>
          <w:numId w:val="10"/>
        </w:numPr>
        <w:spacing w:before="0"/>
      </w:pPr>
      <w:r>
        <w:rPr>
          <w:szCs w:val="20"/>
          <w:bdr w:val="none" w:sz="0" w:space="0" w:color="auto" w:frame="1"/>
        </w:rPr>
        <w:t>Opravy silničních vozidel</w:t>
      </w:r>
    </w:p>
    <w:p w14:paraId="72547963" w14:textId="4A0733F2" w:rsidR="003A7076" w:rsidRPr="003A7076" w:rsidRDefault="003A7076" w:rsidP="001D6843">
      <w:pPr>
        <w:pStyle w:val="Nadpis2"/>
        <w:numPr>
          <w:ilvl w:val="0"/>
          <w:numId w:val="10"/>
        </w:numPr>
        <w:spacing w:before="0"/>
      </w:pPr>
      <w:r>
        <w:rPr>
          <w:szCs w:val="20"/>
          <w:bdr w:val="none" w:sz="0" w:space="0" w:color="auto" w:frame="1"/>
        </w:rPr>
        <w:t>Opravy ostatních dopravních prostředků a pracovních strojů</w:t>
      </w:r>
    </w:p>
    <w:p w14:paraId="7E2AC652" w14:textId="63DF1957" w:rsidR="003A7076" w:rsidRPr="003A7076" w:rsidRDefault="003A7076" w:rsidP="001D6843">
      <w:pPr>
        <w:pStyle w:val="Nadpis2"/>
        <w:numPr>
          <w:ilvl w:val="0"/>
          <w:numId w:val="10"/>
        </w:numPr>
        <w:spacing w:before="0"/>
      </w:pPr>
      <w:r>
        <w:rPr>
          <w:szCs w:val="20"/>
          <w:bdr w:val="none" w:sz="0" w:space="0" w:color="auto" w:frame="1"/>
        </w:rPr>
        <w:t>Zednictví</w:t>
      </w:r>
    </w:p>
    <w:p w14:paraId="1B375A6C" w14:textId="0CD41C92" w:rsidR="000948E0" w:rsidRDefault="003A7076" w:rsidP="001D6843">
      <w:pPr>
        <w:pStyle w:val="Nadpis2"/>
        <w:numPr>
          <w:ilvl w:val="0"/>
          <w:numId w:val="10"/>
        </w:numPr>
        <w:spacing w:before="0"/>
      </w:pPr>
      <w:r>
        <w:t xml:space="preserve">Výroba, obchod a služby neuvedené v přílohách 1 až 3 živnostenského zákona  </w:t>
      </w:r>
    </w:p>
    <w:p w14:paraId="4058C622" w14:textId="48EE5474" w:rsidR="001D6843" w:rsidRPr="007074E1" w:rsidRDefault="001D6843" w:rsidP="001D6843">
      <w:pPr>
        <w:pStyle w:val="Nadpis2"/>
        <w:numPr>
          <w:ilvl w:val="0"/>
          <w:numId w:val="0"/>
        </w:numPr>
        <w:spacing w:before="0"/>
        <w:ind w:left="1512"/>
      </w:pPr>
      <w:r w:rsidRPr="007074E1">
        <w:t>obory činnosti</w:t>
      </w:r>
    </w:p>
    <w:p w14:paraId="01DDAF24" w14:textId="21ADB4B6" w:rsidR="001D6843" w:rsidRPr="007074E1" w:rsidRDefault="001D6843" w:rsidP="001D6843">
      <w:pPr>
        <w:pStyle w:val="Nadpis2"/>
        <w:numPr>
          <w:ilvl w:val="4"/>
          <w:numId w:val="1"/>
        </w:numPr>
        <w:spacing w:before="0"/>
      </w:pPr>
      <w:r w:rsidRPr="007074E1">
        <w:t>poskytování služeb pro zemědělství, zahradnictví, rybníkářství, lesnictví a myslivost</w:t>
      </w:r>
    </w:p>
    <w:p w14:paraId="33764FAD" w14:textId="0854B3DF" w:rsidR="001D6843" w:rsidRPr="001D6843" w:rsidRDefault="001D6843" w:rsidP="007074E1">
      <w:pPr>
        <w:pStyle w:val="Nadpis2"/>
        <w:numPr>
          <w:ilvl w:val="4"/>
          <w:numId w:val="1"/>
        </w:numPr>
        <w:spacing w:before="0"/>
        <w:rPr>
          <w:color w:val="FF0000"/>
        </w:rPr>
      </w:pPr>
      <w:r w:rsidRPr="007074E1">
        <w:lastRenderedPageBreak/>
        <w:t xml:space="preserve">diagnostická, zkušební a poradenská činnost v ochraně rostlin a ošetřování rostlin, rostlinných produktů, objektů a půdy proti </w:t>
      </w:r>
    </w:p>
    <w:p w14:paraId="253E7775" w14:textId="27E69CCB" w:rsidR="000948E0" w:rsidRPr="007074E1" w:rsidRDefault="001D6843" w:rsidP="001D6843">
      <w:pPr>
        <w:pStyle w:val="Nadpis2"/>
        <w:numPr>
          <w:ilvl w:val="4"/>
          <w:numId w:val="1"/>
        </w:numPr>
        <w:spacing w:before="0"/>
      </w:pPr>
      <w:r w:rsidRPr="007074E1">
        <w:t xml:space="preserve">poskytování technických služeb  </w:t>
      </w:r>
    </w:p>
    <w:p w14:paraId="348530CD" w14:textId="77777777" w:rsidR="007074E1" w:rsidRPr="007074E1" w:rsidRDefault="007074E1" w:rsidP="007074E1">
      <w:pPr>
        <w:pStyle w:val="Nadpis2"/>
        <w:numPr>
          <w:ilvl w:val="4"/>
          <w:numId w:val="1"/>
        </w:numPr>
        <w:spacing w:before="0"/>
      </w:pPr>
      <w:r w:rsidRPr="007074E1">
        <w:t>škodlivým organismům přípravky na ochranu rostlin nebo biocidními přípravky</w:t>
      </w:r>
    </w:p>
    <w:p w14:paraId="74AE0A8D" w14:textId="77777777" w:rsidR="007074E1" w:rsidRPr="007074E1" w:rsidRDefault="007074E1" w:rsidP="007074E1">
      <w:pPr>
        <w:pStyle w:val="Nadpis2"/>
        <w:numPr>
          <w:ilvl w:val="4"/>
          <w:numId w:val="1"/>
        </w:numPr>
        <w:spacing w:before="0"/>
      </w:pPr>
      <w:r w:rsidRPr="007074E1">
        <w:t>nakládání s odpady (vyjma nebezpečných)</w:t>
      </w:r>
    </w:p>
    <w:p w14:paraId="53D7BA82" w14:textId="77777777" w:rsidR="007074E1" w:rsidRPr="007074E1" w:rsidRDefault="007074E1" w:rsidP="007074E1">
      <w:pPr>
        <w:pStyle w:val="Nadpis2"/>
        <w:numPr>
          <w:ilvl w:val="4"/>
          <w:numId w:val="1"/>
        </w:numPr>
        <w:spacing w:before="0"/>
      </w:pPr>
      <w:r w:rsidRPr="007074E1">
        <w:t>přípravné a dokončovací stavební práce, specializované stavební činnosti</w:t>
      </w:r>
    </w:p>
    <w:p w14:paraId="161AEDAA" w14:textId="77777777" w:rsidR="007074E1" w:rsidRPr="007074E1" w:rsidRDefault="007074E1" w:rsidP="007074E1">
      <w:pPr>
        <w:pStyle w:val="Nadpis2"/>
        <w:numPr>
          <w:ilvl w:val="4"/>
          <w:numId w:val="1"/>
        </w:numPr>
        <w:spacing w:before="0"/>
      </w:pPr>
      <w:r w:rsidRPr="007074E1">
        <w:t>velkoobchod a maloobchod</w:t>
      </w:r>
    </w:p>
    <w:p w14:paraId="7A4045B7" w14:textId="77777777" w:rsidR="00053033" w:rsidRDefault="00053033" w:rsidP="00053033">
      <w:pPr>
        <w:pStyle w:val="Nadpis2"/>
        <w:numPr>
          <w:ilvl w:val="0"/>
          <w:numId w:val="0"/>
        </w:numPr>
        <w:spacing w:before="0"/>
        <w:ind w:left="2495"/>
        <w:rPr>
          <w:color w:val="FF0000"/>
        </w:rPr>
      </w:pPr>
    </w:p>
    <w:p w14:paraId="6B92A728" w14:textId="215E319C" w:rsidR="00554E88" w:rsidRPr="007E7BA6" w:rsidRDefault="000948E0" w:rsidP="00554E88">
      <w:pPr>
        <w:pStyle w:val="Nadpis1"/>
      </w:pPr>
      <w:r>
        <w:t>Doba trvání společnosti</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1CCC294D" w14:textId="3A14E305" w:rsidR="00650E55" w:rsidRDefault="000948E0" w:rsidP="008D7D0F">
      <w:pPr>
        <w:pStyle w:val="Nadpis2"/>
      </w:pPr>
      <w:r>
        <w:t>Společnost se zakládá na dobu neurčitou</w:t>
      </w:r>
      <w:r w:rsidR="008D7D0F">
        <w:t>.</w:t>
      </w:r>
    </w:p>
    <w:p w14:paraId="0EBF7691" w14:textId="77777777" w:rsidR="00053033" w:rsidRDefault="00053033" w:rsidP="00053033">
      <w:pPr>
        <w:pStyle w:val="Nadpis2"/>
        <w:numPr>
          <w:ilvl w:val="0"/>
          <w:numId w:val="0"/>
        </w:numPr>
        <w:ind w:left="1134"/>
      </w:pPr>
    </w:p>
    <w:p w14:paraId="042CED1A" w14:textId="38300407" w:rsidR="00707C76" w:rsidRPr="00E63ECF" w:rsidRDefault="000948E0" w:rsidP="00E63ECF">
      <w:pPr>
        <w:pStyle w:val="Nadpis1"/>
        <w:keepNext w:val="0"/>
        <w:widowControl w:val="0"/>
        <w:rPr>
          <w:color w:val="000000" w:themeColor="text1"/>
          <w:szCs w:val="22"/>
        </w:rPr>
      </w:pPr>
      <w:r>
        <w:rPr>
          <w:color w:val="000000" w:themeColor="text1"/>
          <w:szCs w:val="22"/>
        </w:rPr>
        <w:t>Zastupování společnosti</w:t>
      </w:r>
    </w:p>
    <w:p w14:paraId="25175DFB" w14:textId="55074084" w:rsidR="000948E0" w:rsidRDefault="000948E0" w:rsidP="00650E55">
      <w:pPr>
        <w:pStyle w:val="Nadpis2"/>
      </w:pPr>
      <w:r>
        <w:t xml:space="preserve">Společnost zastupuje navenek </w:t>
      </w:r>
      <w:r w:rsidR="00AC194C">
        <w:t xml:space="preserve">společně </w:t>
      </w:r>
      <w:r>
        <w:t xml:space="preserve">předseda </w:t>
      </w:r>
      <w:r w:rsidR="00F01249">
        <w:t xml:space="preserve">představenstva </w:t>
      </w:r>
      <w:r w:rsidR="00AC194C">
        <w:t>a</w:t>
      </w:r>
      <w:r w:rsidR="00F01249">
        <w:t xml:space="preserve"> místopředseda představenstva</w:t>
      </w:r>
      <w:r w:rsidR="00AC194C">
        <w:t xml:space="preserve"> nebo předseda představenstva a další člen představenstva anebo místopředseda představenstva a další člen představenstva.</w:t>
      </w:r>
    </w:p>
    <w:p w14:paraId="0C7D2D12" w14:textId="5430D845" w:rsidR="000948E0" w:rsidRDefault="003A7076" w:rsidP="00650E55">
      <w:pPr>
        <w:pStyle w:val="Nadpis2"/>
      </w:pPr>
      <w:r>
        <w:t>Společnost mohou zastupovat i další osoby způsobilé k právním jednáním na základě plné moci.</w:t>
      </w:r>
    </w:p>
    <w:p w14:paraId="7EDB9371" w14:textId="22D77C36" w:rsidR="00554E88" w:rsidRPr="00A2660A" w:rsidRDefault="003A7076" w:rsidP="00AC194C">
      <w:pPr>
        <w:pStyle w:val="Nadpis1"/>
      </w:pPr>
      <w:bookmarkStart w:id="21" w:name="_Toc59032923"/>
      <w:r>
        <w:t>Výše základního kapitálu</w:t>
      </w:r>
    </w:p>
    <w:p w14:paraId="3ED20B7F" w14:textId="350CB3C8" w:rsidR="001F0A29" w:rsidRPr="007074E1" w:rsidRDefault="003A7076" w:rsidP="006F52D7">
      <w:pPr>
        <w:pStyle w:val="Nadpis2"/>
      </w:pPr>
      <w:r w:rsidRPr="007074E1">
        <w:t xml:space="preserve">Základní kapitál společnosti </w:t>
      </w:r>
      <w:proofErr w:type="gramStart"/>
      <w:r w:rsidRPr="007074E1">
        <w:t xml:space="preserve">činí </w:t>
      </w:r>
      <w:r w:rsidR="00053033" w:rsidRPr="007074E1">
        <w:t xml:space="preserve"> 18.540.000,</w:t>
      </w:r>
      <w:proofErr w:type="gramEnd"/>
      <w:r w:rsidR="00053033" w:rsidRPr="007074E1">
        <w:t>-</w:t>
      </w:r>
      <w:r w:rsidRPr="007074E1">
        <w:t xml:space="preserve"> Kč, slovy: </w:t>
      </w:r>
      <w:r w:rsidR="00053033" w:rsidRPr="007074E1">
        <w:t xml:space="preserve">osmnáct milionů pět set čtyřicet tisíc korun českých, </w:t>
      </w:r>
      <w:r w:rsidRPr="007074E1">
        <w:t xml:space="preserve">který je rozvržen na </w:t>
      </w:r>
      <w:r w:rsidR="00053033" w:rsidRPr="007074E1">
        <w:t>618</w:t>
      </w:r>
      <w:r w:rsidR="00EF25C8" w:rsidRPr="007074E1">
        <w:t xml:space="preserve"> </w:t>
      </w:r>
      <w:r w:rsidRPr="007074E1">
        <w:t xml:space="preserve"> kusů kmenových akcií na jméno o jmenovité hodnotě </w:t>
      </w:r>
      <w:r w:rsidR="00A320BB" w:rsidRPr="007074E1">
        <w:t>30.000,-</w:t>
      </w:r>
      <w:r w:rsidRPr="007074E1">
        <w:t xml:space="preserve"> Kč </w:t>
      </w:r>
      <w:r w:rsidR="00A320BB" w:rsidRPr="007074E1">
        <w:t>( slovy: třicet tisíc korun českých).</w:t>
      </w:r>
    </w:p>
    <w:p w14:paraId="48C57C93" w14:textId="6D35692F" w:rsidR="00B16370" w:rsidRDefault="00B16370" w:rsidP="006F52D7">
      <w:pPr>
        <w:pStyle w:val="Nadpis2"/>
      </w:pPr>
      <w:r w:rsidRPr="007074E1">
        <w:t xml:space="preserve">Akcie </w:t>
      </w:r>
      <w:r>
        <w:t>jsou emitovány v listinné podobě a jejich převoditelnost je omezena podle bodu 7.3. až 7.7 těchto stanov.</w:t>
      </w:r>
    </w:p>
    <w:p w14:paraId="7CC624C4" w14:textId="61DAE4F0" w:rsidR="00EA2ADC" w:rsidRDefault="00EA2ADC" w:rsidP="00EA2ADC">
      <w:pPr>
        <w:pStyle w:val="Nadpis1"/>
      </w:pPr>
      <w:r>
        <w:t>Akcie</w:t>
      </w:r>
    </w:p>
    <w:p w14:paraId="258DB2F7" w14:textId="10517965" w:rsidR="00EA2ADC" w:rsidRDefault="00EA2ADC" w:rsidP="00EA2ADC">
      <w:pPr>
        <w:pStyle w:val="Nadpis2"/>
      </w:pPr>
      <w:r>
        <w:t>Akcie je cenným papírem, s nímž jsou spojena práva akcionáře jako společníka p</w:t>
      </w:r>
      <w:r w:rsidR="004430F7">
        <w:t>o</w:t>
      </w:r>
      <w:r>
        <w:t xml:space="preserve">dílet se podle zákona č. 90/2012 Sb. o obchodních korporacích a družstev </w:t>
      </w:r>
      <w:r w:rsidR="00A47CDF">
        <w:t xml:space="preserve">v platném </w:t>
      </w:r>
      <w:proofErr w:type="gramStart"/>
      <w:r w:rsidR="00A47CDF">
        <w:t xml:space="preserve">znění </w:t>
      </w:r>
      <w:r>
        <w:t>( dále</w:t>
      </w:r>
      <w:proofErr w:type="gramEnd"/>
      <w:r>
        <w:t xml:space="preserve"> jen „</w:t>
      </w:r>
      <w:r w:rsidR="00CE3FA2">
        <w:t>ZOK</w:t>
      </w:r>
      <w:r>
        <w:t>) a stanov společnosti na jejím řízení, jejím zisku a na likvidačním zůstatku při jejím zrušení s likvidací.</w:t>
      </w:r>
    </w:p>
    <w:p w14:paraId="22C41C61" w14:textId="77777777" w:rsidR="004F4028" w:rsidRPr="004F4028" w:rsidRDefault="00EA2ADC" w:rsidP="00EA2ADC">
      <w:pPr>
        <w:pStyle w:val="Nadpis2"/>
      </w:pPr>
      <w:r>
        <w:t xml:space="preserve">Společnost vede seznam akcionářů, v němž se zapisují skutečnosti stanovené </w:t>
      </w:r>
      <w:r w:rsidR="00CE3FA2">
        <w:t>ZOK</w:t>
      </w:r>
      <w:r>
        <w:t>. Akc</w:t>
      </w:r>
      <w:r w:rsidR="004430F7">
        <w:t>io</w:t>
      </w:r>
      <w:r>
        <w:t>náři jsou povinni neprodleně oznámit všechny údaje potřebné k zápisu do knihy akcionářů.</w:t>
      </w:r>
      <w:r w:rsidR="004F4028" w:rsidRPr="004F4028">
        <w:rPr>
          <w:color w:val="000000"/>
          <w:spacing w:val="8"/>
          <w:sz w:val="24"/>
          <w:szCs w:val="24"/>
        </w:rPr>
        <w:t xml:space="preserve"> </w:t>
      </w:r>
    </w:p>
    <w:p w14:paraId="51112010" w14:textId="7CECFADB" w:rsidR="00EA2ADC" w:rsidRPr="007074E1" w:rsidRDefault="004F4028" w:rsidP="00EA2ADC">
      <w:pPr>
        <w:pStyle w:val="Nadpis2"/>
      </w:pPr>
      <w:r w:rsidRPr="007074E1">
        <w:rPr>
          <w:spacing w:val="8"/>
        </w:rPr>
        <w:t xml:space="preserve">Akcie společnosti vydaná ve formě na jméno </w:t>
      </w:r>
      <w:r w:rsidR="001D6843" w:rsidRPr="007074E1">
        <w:rPr>
          <w:spacing w:val="8"/>
        </w:rPr>
        <w:t xml:space="preserve">v listinné podobě </w:t>
      </w:r>
      <w:r w:rsidRPr="007074E1">
        <w:rPr>
          <w:spacing w:val="8"/>
        </w:rPr>
        <w:t>je převoditelná rubopisem a smlouvou k okamžiku jejího předání. Akcie jsou převoditelné pouze se souhlasem představenstva, není-li dále stanoveno jinak</w:t>
      </w:r>
      <w:r w:rsidR="001E357F" w:rsidRPr="007074E1">
        <w:rPr>
          <w:spacing w:val="8"/>
        </w:rPr>
        <w:t>.</w:t>
      </w:r>
    </w:p>
    <w:p w14:paraId="6D5E26E1" w14:textId="22E02630" w:rsidR="00827BE1" w:rsidRPr="00B16370" w:rsidRDefault="00827BE1" w:rsidP="00827BE1">
      <w:pPr>
        <w:pStyle w:val="Nadpis2"/>
      </w:pPr>
      <w:r w:rsidRPr="00B16370">
        <w:rPr>
          <w:rFonts w:cstheme="minorHAnsi"/>
        </w:rPr>
        <w:t>Představenstvo je povinno odmítnout schválení převodu akcií na zájemce v případě, že:</w:t>
      </w:r>
    </w:p>
    <w:p w14:paraId="3D6703FF" w14:textId="77777777" w:rsidR="00827BE1" w:rsidRPr="00B16370" w:rsidRDefault="00827BE1" w:rsidP="00827BE1">
      <w:pPr>
        <w:pStyle w:val="Nadpis2"/>
        <w:numPr>
          <w:ilvl w:val="2"/>
          <w:numId w:val="1"/>
        </w:numPr>
      </w:pPr>
      <w:r w:rsidRPr="00B16370">
        <w:rPr>
          <w:rFonts w:cstheme="minorHAnsi"/>
        </w:rPr>
        <w:lastRenderedPageBreak/>
        <w:t>osoba, na kterou akcionář zamýšlí akcii převést, podniká ve stejném nebo obdobném oboru podnikání společnosti,</w:t>
      </w:r>
    </w:p>
    <w:p w14:paraId="341114E5" w14:textId="77777777" w:rsidR="00827BE1" w:rsidRPr="00B16370" w:rsidRDefault="00827BE1" w:rsidP="00827BE1">
      <w:pPr>
        <w:pStyle w:val="Nadpis2"/>
        <w:numPr>
          <w:ilvl w:val="2"/>
          <w:numId w:val="1"/>
        </w:numPr>
      </w:pPr>
      <w:r w:rsidRPr="00B16370">
        <w:rPr>
          <w:rFonts w:cstheme="minorHAnsi"/>
        </w:rPr>
        <w:t xml:space="preserve">osoba, na kterou akcionář zamýšlí akcii převést, je společníkem, statutárním orgánem nebo členem statutárního či jiného orgánu právnické osoby, se stejným nebo obdobným předmětem podnikání, s výjimkou právnických osob s majetkovou účastí společnosti; </w:t>
      </w:r>
    </w:p>
    <w:p w14:paraId="0E5B6511" w14:textId="77777777" w:rsidR="00827BE1" w:rsidRPr="00B16370" w:rsidRDefault="00827BE1" w:rsidP="00827BE1">
      <w:pPr>
        <w:pStyle w:val="Nadpis2"/>
        <w:numPr>
          <w:ilvl w:val="2"/>
          <w:numId w:val="1"/>
        </w:numPr>
      </w:pPr>
      <w:r w:rsidRPr="00B16370">
        <w:rPr>
          <w:rFonts w:cstheme="minorHAnsi"/>
        </w:rPr>
        <w:t xml:space="preserve">osoba, na kterou akcionář zamýšlí akcii převést, by mohla výkonem práv akcionáře prokazatelně poškodit stávající akcionáře nebo společnost; </w:t>
      </w:r>
    </w:p>
    <w:p w14:paraId="30CFF660" w14:textId="77777777" w:rsidR="00827BE1" w:rsidRPr="00DC73E2" w:rsidRDefault="00827BE1" w:rsidP="00DC73E2">
      <w:pPr>
        <w:pStyle w:val="CZClanek11"/>
        <w:tabs>
          <w:tab w:val="clear" w:pos="360"/>
        </w:tabs>
        <w:ind w:left="1134"/>
        <w:rPr>
          <w:rFonts w:ascii="Cambria" w:hAnsi="Cambria"/>
          <w:sz w:val="22"/>
          <w:szCs w:val="22"/>
        </w:rPr>
      </w:pPr>
      <w:r w:rsidRPr="00DC73E2">
        <w:rPr>
          <w:rFonts w:ascii="Cambria" w:hAnsi="Cambria"/>
          <w:sz w:val="22"/>
          <w:szCs w:val="22"/>
        </w:rPr>
        <w:t xml:space="preserve">V případě bezúplatného převodu akcií na potomka převádějícího akcionáře se nevyžaduje souhlas představenstva. </w:t>
      </w:r>
    </w:p>
    <w:p w14:paraId="6ED60C7E" w14:textId="352B9EC3" w:rsidR="00827BE1" w:rsidRPr="00B16370" w:rsidRDefault="00827BE1" w:rsidP="00DC73E2">
      <w:pPr>
        <w:pStyle w:val="Nadpis2"/>
      </w:pPr>
      <w:r w:rsidRPr="00B16370">
        <w:rPr>
          <w:rFonts w:cstheme="minorHAnsi"/>
        </w:rPr>
        <w:t>Smlouva o převodu akcií nenabude účinnosti dříve, než bude souhlas k převodu udělen. Není-li souhlas udělen do 6 (šesti) měsíců ode dne uzavření smlouvy o převodu, nastávají tytéž účinky, jako při odstoupení od smlouvy, ledaže je ve smlouvě o převodu určeno jinak.</w:t>
      </w:r>
    </w:p>
    <w:p w14:paraId="24AA3B81" w14:textId="6906C50A" w:rsidR="00827BE1" w:rsidRPr="00B16370" w:rsidRDefault="00827BE1" w:rsidP="00DC73E2">
      <w:pPr>
        <w:pStyle w:val="Nadpis2"/>
      </w:pPr>
      <w:r w:rsidRPr="00B16370">
        <w:rPr>
          <w:rFonts w:cstheme="minorHAnsi"/>
        </w:rPr>
        <w:t xml:space="preserve">Smlouva o zastavení akcií na jméno nemůže nabýt účinnosti dříve, než představenstvo udělí souhlas k jejich zastavení. K prodeji zastavených akcií na jméno při uplatnění zástavního práva se souhlas </w:t>
      </w:r>
      <w:r w:rsidR="00F80226">
        <w:rPr>
          <w:rFonts w:cstheme="minorHAnsi"/>
        </w:rPr>
        <w:t>představenstva</w:t>
      </w:r>
      <w:r w:rsidRPr="00A11956">
        <w:rPr>
          <w:rFonts w:cstheme="minorHAnsi"/>
          <w:color w:val="FF0000"/>
        </w:rPr>
        <w:t xml:space="preserve"> </w:t>
      </w:r>
      <w:r w:rsidRPr="00B16370">
        <w:rPr>
          <w:rFonts w:cstheme="minorHAnsi"/>
        </w:rPr>
        <w:t>nevyžaduje.</w:t>
      </w:r>
    </w:p>
    <w:p w14:paraId="31B995E9" w14:textId="77777777" w:rsidR="00827BE1" w:rsidRPr="00B16370" w:rsidRDefault="00827BE1" w:rsidP="00DC73E2">
      <w:pPr>
        <w:pStyle w:val="Nadpis2"/>
      </w:pPr>
      <w:r w:rsidRPr="00B16370">
        <w:rPr>
          <w:rFonts w:cstheme="minorHAnsi"/>
        </w:rPr>
        <w:t>Nerozhodne-li představenstvo o souhlasu k převodu nebo zastavení akcií do 2 (dvou) měsíců od doručení žádosti společnosti, platí, že byl souhlas udělen.</w:t>
      </w:r>
    </w:p>
    <w:p w14:paraId="35DBC505" w14:textId="1E5D6DAD" w:rsidR="005E1779" w:rsidRPr="005E1779" w:rsidRDefault="00827BE1" w:rsidP="00AC194C">
      <w:pPr>
        <w:pStyle w:val="Nadpis2"/>
      </w:pPr>
      <w:r w:rsidRPr="00B16370">
        <w:rPr>
          <w:rFonts w:cstheme="minorHAnsi"/>
        </w:rPr>
        <w:t>Odmítne-li představenstvo souhlas k</w:t>
      </w:r>
      <w:r w:rsidR="00AC194C">
        <w:t xml:space="preserve"> </w:t>
      </w:r>
      <w:r w:rsidRPr="00AC194C">
        <w:rPr>
          <w:rFonts w:cstheme="minorHAnsi"/>
        </w:rPr>
        <w:t>převodu akcií udělit, ačkoliv nebylo podle těchto stanov povinno souhlas odmítnout, společnost bez zbytečného odkladu od doručení žádosti akcionáře t</w:t>
      </w:r>
      <w:r w:rsidR="00F01249" w:rsidRPr="00AC194C">
        <w:rPr>
          <w:rFonts w:cstheme="minorHAnsi"/>
        </w:rPr>
        <w:t>y</w:t>
      </w:r>
      <w:r w:rsidRPr="00AC194C">
        <w:rPr>
          <w:rFonts w:cstheme="minorHAnsi"/>
        </w:rPr>
        <w:t>to akci</w:t>
      </w:r>
      <w:r w:rsidR="00F01249" w:rsidRPr="00AC194C">
        <w:rPr>
          <w:rFonts w:cstheme="minorHAnsi"/>
        </w:rPr>
        <w:t>e</w:t>
      </w:r>
      <w:r w:rsidRPr="00AC194C">
        <w:rPr>
          <w:rFonts w:cstheme="minorHAnsi"/>
        </w:rPr>
        <w:t xml:space="preserve"> odkoupí za přiměřenou cenu. Lhůta pro uplatnění práva na odkoupení akci</w:t>
      </w:r>
      <w:r w:rsidR="00F01249" w:rsidRPr="00AC194C">
        <w:rPr>
          <w:rFonts w:cstheme="minorHAnsi"/>
        </w:rPr>
        <w:t>í</w:t>
      </w:r>
      <w:r w:rsidRPr="00AC194C">
        <w:rPr>
          <w:rFonts w:cstheme="minorHAnsi"/>
        </w:rPr>
        <w:t xml:space="preserve"> je 1 měsíc ode dne, kdy bylo akcionáři doručeno rozhodnutí o odmítnutí s převodem akci</w:t>
      </w:r>
      <w:r w:rsidR="00F01249" w:rsidRPr="00AC194C">
        <w:rPr>
          <w:rFonts w:cstheme="minorHAnsi"/>
        </w:rPr>
        <w:t>í</w:t>
      </w:r>
      <w:r w:rsidR="00841350" w:rsidRPr="00AC194C">
        <w:rPr>
          <w:rFonts w:cstheme="minorHAnsi"/>
        </w:rPr>
        <w:t>.</w:t>
      </w:r>
    </w:p>
    <w:p w14:paraId="4AB03E93" w14:textId="4E7999AF" w:rsidR="00827BE1" w:rsidRPr="007074E1" w:rsidRDefault="00827BE1" w:rsidP="00841350">
      <w:pPr>
        <w:pStyle w:val="Nadpis2"/>
      </w:pPr>
      <w:r w:rsidRPr="007074E1">
        <w:rPr>
          <w:rFonts w:cstheme="minorHAnsi"/>
        </w:rPr>
        <w:t xml:space="preserve">S jednou akcií o jmenovité hodnotě </w:t>
      </w:r>
      <w:r w:rsidR="00053033" w:rsidRPr="007074E1">
        <w:rPr>
          <w:rFonts w:cstheme="minorHAnsi"/>
        </w:rPr>
        <w:t>30.000,-</w:t>
      </w:r>
      <w:r w:rsidRPr="007074E1">
        <w:rPr>
          <w:rFonts w:cstheme="minorHAnsi"/>
        </w:rPr>
        <w:t xml:space="preserve"> Kč (</w:t>
      </w:r>
      <w:r w:rsidR="00053033" w:rsidRPr="007074E1">
        <w:rPr>
          <w:rFonts w:cstheme="minorHAnsi"/>
        </w:rPr>
        <w:t>třicet tisíc</w:t>
      </w:r>
      <w:r w:rsidRPr="007074E1">
        <w:rPr>
          <w:rFonts w:cstheme="minorHAnsi"/>
        </w:rPr>
        <w:t xml:space="preserve"> korun českých) je spojen jeden (1) hlas. Celkový počet hlasů ve společnosti je </w:t>
      </w:r>
      <w:r w:rsidR="00053033" w:rsidRPr="007074E1">
        <w:rPr>
          <w:rFonts w:cstheme="minorHAnsi"/>
        </w:rPr>
        <w:t xml:space="preserve">618 </w:t>
      </w:r>
      <w:r w:rsidRPr="007074E1">
        <w:rPr>
          <w:rFonts w:cstheme="minorHAnsi"/>
        </w:rPr>
        <w:t>(</w:t>
      </w:r>
      <w:r w:rsidR="00053033" w:rsidRPr="007074E1">
        <w:rPr>
          <w:rFonts w:cstheme="minorHAnsi"/>
        </w:rPr>
        <w:t>šest set osmnáct</w:t>
      </w:r>
      <w:r w:rsidRPr="007074E1">
        <w:rPr>
          <w:rFonts w:cstheme="minorHAnsi"/>
        </w:rPr>
        <w:t>).</w:t>
      </w:r>
    </w:p>
    <w:p w14:paraId="665D5B07" w14:textId="77777777" w:rsidR="00827BE1" w:rsidRPr="00B16370" w:rsidRDefault="00827BE1" w:rsidP="00DC73E2">
      <w:pPr>
        <w:pStyle w:val="Nadpis2"/>
      </w:pPr>
      <w:r w:rsidRPr="00B16370">
        <w:rPr>
          <w:rFonts w:cstheme="minorHAnsi"/>
        </w:rPr>
        <w:t>Akcie může být společným majetkem více osob. Spolumajitelé akcie se musí dohodnout, kdo z nich bude vykonávat práva spojená s akcií, nebo musí určit společného zmocněnce. Na vzájemné vztahy mezi spolumajiteli akcie se použijí obdobně ustanovení občanského zákoníku o spoluvlastnictví.</w:t>
      </w:r>
    </w:p>
    <w:p w14:paraId="2679FC47" w14:textId="77777777" w:rsidR="00827BE1" w:rsidRPr="00B16370" w:rsidRDefault="00827BE1" w:rsidP="00DC73E2">
      <w:pPr>
        <w:pStyle w:val="Nadpis2"/>
      </w:pPr>
      <w:r w:rsidRPr="00B16370">
        <w:rPr>
          <w:rFonts w:cstheme="minorHAnsi"/>
        </w:rPr>
        <w:t xml:space="preserve">Zemře-li akcionář, je oprávněn vykonávat práva s akcií spojená dědic, nestanoví-li ZOK něco jiného. Je-li více dědiců, platí ustanovení předchozího odstavce obdobně. Pokud se dědicové nedohodnou, určí na návrh společnosti osobu oprávněnou vykonávat práva spojená s akcií do doby skončení řízení o dědictví soud. </w:t>
      </w:r>
    </w:p>
    <w:p w14:paraId="340ED09F" w14:textId="2E76A5CC" w:rsidR="00B16370" w:rsidRDefault="00B16370" w:rsidP="00B16370">
      <w:pPr>
        <w:pStyle w:val="Nadpis1"/>
      </w:pPr>
      <w:r>
        <w:t>Práva a povinnosti akcionáře</w:t>
      </w:r>
    </w:p>
    <w:p w14:paraId="18C36245" w14:textId="5D0F22BE" w:rsidR="00B16370" w:rsidRDefault="00B16370" w:rsidP="00B16370">
      <w:pPr>
        <w:pStyle w:val="Nadpis2"/>
      </w:pPr>
      <w:r>
        <w:t>Podíl na zisku</w:t>
      </w:r>
    </w:p>
    <w:p w14:paraId="30AC4CE8" w14:textId="4BD18730" w:rsidR="00B16370" w:rsidRDefault="00B16370" w:rsidP="00B16370">
      <w:pPr>
        <w:pStyle w:val="Nadpis2"/>
        <w:numPr>
          <w:ilvl w:val="0"/>
          <w:numId w:val="0"/>
        </w:numPr>
        <w:ind w:left="1134"/>
      </w:pPr>
      <w:r>
        <w:t>Akcionář má právo na podíl na zisku a na jiných vlastních zdrojích společnosti, který valná hromada schválila k rozdělení mezi akcionáře. Tento podíl se určuje poměrem jmenovité hodnoty akcií vlastněných akcionářem k základního kapitálu. Zisk a jiné vlastní zdroje se zásadně rozděluje mezi akci</w:t>
      </w:r>
      <w:r w:rsidR="00CE3FA2">
        <w:t xml:space="preserve">onáře společnosti. Rozhodnutím valné hromady lze však určit, že </w:t>
      </w:r>
      <w:r w:rsidR="00CE3FA2" w:rsidRPr="009B0EDD">
        <w:t xml:space="preserve">podíl na zisku bude rozdělen i </w:t>
      </w:r>
      <w:r w:rsidR="00B46C14" w:rsidRPr="009B0EDD">
        <w:rPr>
          <w:spacing w:val="8"/>
          <w:lang w:eastAsia="x-none"/>
        </w:rPr>
        <w:t>případně mezi zaměstnance nebo mezi členy orgánu společnosti (tantiémy).</w:t>
      </w:r>
    </w:p>
    <w:p w14:paraId="1B4B3392" w14:textId="07440CAA" w:rsidR="00CE3FA2" w:rsidRDefault="00CE3FA2" w:rsidP="00B16370">
      <w:pPr>
        <w:pStyle w:val="Nadpis2"/>
        <w:numPr>
          <w:ilvl w:val="0"/>
          <w:numId w:val="0"/>
        </w:numPr>
        <w:ind w:left="1134"/>
      </w:pPr>
      <w:r>
        <w:lastRenderedPageBreak/>
        <w:t xml:space="preserve">Podíl na zisku a jiných vlastních zdrojích společnosti se stanoví na základě řádné </w:t>
      </w:r>
      <w:proofErr w:type="gramStart"/>
      <w:r>
        <w:t>nebo  mimořádné</w:t>
      </w:r>
      <w:proofErr w:type="gramEnd"/>
      <w:r>
        <w:t xml:space="preserve"> účetní závěrky schválené valnou hromadou a vyplácí se v penězích. Společnost vyplatí podíl na zisku a jiných vlastních zdrojích na své náklady a nebezpečí pouze bezhotovostním převodem na účet akcionáře uvedený v seznamu akcionářů.</w:t>
      </w:r>
    </w:p>
    <w:p w14:paraId="291B20BA" w14:textId="43409A7B" w:rsidR="00591C25" w:rsidRDefault="00591C25" w:rsidP="009B0EDD">
      <w:pPr>
        <w:pStyle w:val="Nadpis2"/>
        <w:numPr>
          <w:ilvl w:val="0"/>
          <w:numId w:val="0"/>
        </w:numPr>
        <w:ind w:left="1134"/>
      </w:pPr>
      <w:r>
        <w:t xml:space="preserve">Podíl na zisku je splatný do 3(slovy: </w:t>
      </w:r>
      <w:proofErr w:type="gramStart"/>
      <w:r>
        <w:t>tří ) měsíců</w:t>
      </w:r>
      <w:proofErr w:type="gramEnd"/>
      <w:r>
        <w:t xml:space="preserve"> ode dne, kdy bylo přijato rozhodnutí valné hromady o jeho rozdělení, ledaže toto rozhodnutí valné hromady určí jinak. </w:t>
      </w:r>
    </w:p>
    <w:p w14:paraId="228A0186" w14:textId="4B45EF7D" w:rsidR="00CE3FA2" w:rsidRDefault="00CE3FA2" w:rsidP="00CE3FA2">
      <w:pPr>
        <w:pStyle w:val="Nadpis2"/>
      </w:pPr>
      <w:r>
        <w:t xml:space="preserve">Podíl </w:t>
      </w:r>
      <w:proofErr w:type="gramStart"/>
      <w:r>
        <w:t>na  likvidačním</w:t>
      </w:r>
      <w:proofErr w:type="gramEnd"/>
      <w:r>
        <w:t xml:space="preserve"> zůstatku</w:t>
      </w:r>
    </w:p>
    <w:p w14:paraId="5501743D" w14:textId="114DB57F" w:rsidR="00CE3FA2" w:rsidRDefault="00CE3FA2" w:rsidP="00CE3FA2">
      <w:pPr>
        <w:pStyle w:val="Nadpis2"/>
        <w:numPr>
          <w:ilvl w:val="0"/>
          <w:numId w:val="0"/>
        </w:numPr>
        <w:ind w:left="1134"/>
      </w:pPr>
      <w:r>
        <w:t>A</w:t>
      </w:r>
      <w:r w:rsidR="00591C25">
        <w:t xml:space="preserve">kcionář má právo na podíl na likvidačním zůstatku při zrušení společnosti s likvidací. Likvidační zůstatek se vyplácí v penězích. Valná hromada však může rozhodnout, že lze tento likvidační zůstatek poskytnout i v nepeněžitém plnění. Pravidla pro rozdělení a vyplacení podílu na likvidačním zůstatku se řídí zejm. </w:t>
      </w:r>
      <w:proofErr w:type="spellStart"/>
      <w:r w:rsidR="00591C25">
        <w:t>ust</w:t>
      </w:r>
      <w:proofErr w:type="spellEnd"/>
      <w:r w:rsidR="00591C25">
        <w:t>. § 37 až § 39 ZOK a § 549 a násl. ZOK.</w:t>
      </w:r>
    </w:p>
    <w:p w14:paraId="7D5BC1CF" w14:textId="6C29FE37" w:rsidR="00591C25" w:rsidRDefault="00591C25" w:rsidP="00591C25">
      <w:pPr>
        <w:pStyle w:val="Nadpis2"/>
      </w:pPr>
      <w:r>
        <w:t>Právo na vysvětlení</w:t>
      </w:r>
    </w:p>
    <w:p w14:paraId="220A7C64" w14:textId="4E482F0A" w:rsidR="00591C25" w:rsidRDefault="00591C25" w:rsidP="00591C25">
      <w:pPr>
        <w:pStyle w:val="Nadpis2"/>
        <w:numPr>
          <w:ilvl w:val="0"/>
          <w:numId w:val="0"/>
        </w:numPr>
        <w:ind w:left="1134"/>
      </w:pPr>
      <w:r>
        <w:t xml:space="preserve">Akcionář je oprávněn požadovat a obdržet na valné hromadě od společnosti vysvětlení záležitostí týkajících se </w:t>
      </w:r>
      <w:proofErr w:type="gramStart"/>
      <w:r>
        <w:t>společnosti ,je</w:t>
      </w:r>
      <w:proofErr w:type="gramEnd"/>
      <w:r>
        <w:t>-li takové vysvětlení potřebné pro posouzení obsahu záležitostí za</w:t>
      </w:r>
      <w:r w:rsidR="000E6F17">
        <w:t>řazených na valnou hromadu nebo pro výkon jeho akcionářských práv na ní.</w:t>
      </w:r>
    </w:p>
    <w:p w14:paraId="131CADE7" w14:textId="6BCF4D68" w:rsidR="000E6F17" w:rsidRDefault="000E6F17" w:rsidP="00591C25">
      <w:pPr>
        <w:pStyle w:val="Nadpis2"/>
        <w:numPr>
          <w:ilvl w:val="0"/>
          <w:numId w:val="0"/>
        </w:numPr>
        <w:ind w:left="1134"/>
      </w:pPr>
      <w:r>
        <w:t>Žádost je akcionář oprávněn podat i písemně, a to po zveřejnění pozvánky na valnou hromadu a před jejím konáním.</w:t>
      </w:r>
    </w:p>
    <w:p w14:paraId="0AD98579" w14:textId="7E21E2FD" w:rsidR="000E6F17" w:rsidRDefault="000E6F17" w:rsidP="00591C25">
      <w:pPr>
        <w:pStyle w:val="Nadpis2"/>
        <w:numPr>
          <w:ilvl w:val="0"/>
          <w:numId w:val="0"/>
        </w:numPr>
        <w:ind w:left="1134"/>
      </w:pPr>
      <w:r>
        <w:t xml:space="preserve">V ostatním platí </w:t>
      </w:r>
      <w:proofErr w:type="spellStart"/>
      <w:r>
        <w:t>ust</w:t>
      </w:r>
      <w:proofErr w:type="spellEnd"/>
      <w:r>
        <w:t>. § 358 a násl. ZOK.</w:t>
      </w:r>
    </w:p>
    <w:p w14:paraId="37952947" w14:textId="47C98725" w:rsidR="000E6F17" w:rsidRDefault="000E6F17" w:rsidP="000E6F17">
      <w:pPr>
        <w:pStyle w:val="Nadpis2"/>
      </w:pPr>
      <w:r>
        <w:t>Právo uplatňovat návrhy a protinávrhy</w:t>
      </w:r>
    </w:p>
    <w:p w14:paraId="19526D70" w14:textId="3C818DC4" w:rsidR="000E6F17" w:rsidRDefault="000E6F17" w:rsidP="000E6F17">
      <w:pPr>
        <w:pStyle w:val="Nadpis2"/>
        <w:numPr>
          <w:ilvl w:val="0"/>
          <w:numId w:val="0"/>
        </w:numPr>
        <w:ind w:left="1134"/>
      </w:pPr>
      <w:r>
        <w:t>Akcionář je oprávněn uplatňovat návrhy a protinávrhy k záležitostem zařazeným na pořad valné hromady.</w:t>
      </w:r>
    </w:p>
    <w:p w14:paraId="51287A22" w14:textId="6B642CFA" w:rsidR="000E6F17" w:rsidRDefault="000E6F17" w:rsidP="000E6F17">
      <w:pPr>
        <w:pStyle w:val="Nadpis2"/>
        <w:numPr>
          <w:ilvl w:val="0"/>
          <w:numId w:val="0"/>
        </w:numPr>
        <w:ind w:left="1134"/>
      </w:pPr>
      <w:r>
        <w:t xml:space="preserve">Hodlá-li akcionář uplatnit protinávrh k záležitostem pořadu valné hromady, doručí ho společnosti v přiměřené lhůtě před konáním valné hromady, to neplatí, jde-li o návrhy určitých osob do orgánu společnosti. </w:t>
      </w:r>
      <w:proofErr w:type="spellStart"/>
      <w:r>
        <w:t>Ust</w:t>
      </w:r>
      <w:proofErr w:type="spellEnd"/>
      <w:r>
        <w:t>. § 369 2 ZOK se použije obdobně.</w:t>
      </w:r>
    </w:p>
    <w:p w14:paraId="55424BD6" w14:textId="25290EF5" w:rsidR="000E6F17" w:rsidRDefault="000E6F17" w:rsidP="000E6F17">
      <w:pPr>
        <w:pStyle w:val="Nadpis2"/>
        <w:numPr>
          <w:ilvl w:val="0"/>
          <w:numId w:val="0"/>
        </w:numPr>
        <w:ind w:left="1134"/>
      </w:pPr>
      <w:r>
        <w:t xml:space="preserve">V případě podání návrhu nebo protinávrhu akcionáře k záležitostem zařazeným na pořad valné hromady se vždy nejprve hlasuje o návrhu </w:t>
      </w:r>
      <w:proofErr w:type="spellStart"/>
      <w:r>
        <w:t>svolatele</w:t>
      </w:r>
      <w:proofErr w:type="spellEnd"/>
      <w:r>
        <w:t xml:space="preserve"> valné hromady a teprve v případě, že tento návrh nebyl přijat, hlasuje se o návrhu či protinávrhu akcionáře. Návrh či protinávrh akcionáře však musí být valné hromadě přednesen před zahájením hlasování o návrhu </w:t>
      </w:r>
      <w:proofErr w:type="spellStart"/>
      <w:r>
        <w:t>svolatele</w:t>
      </w:r>
      <w:proofErr w:type="spellEnd"/>
      <w:r>
        <w:t xml:space="preserve"> valné hromady. Bylo-li podáno více návrhů či protinávrhů ze strany akcionářů, určí pořadí o jejich přednesení a i pořadí o jejich hlasování předseda valné hromady.</w:t>
      </w:r>
    </w:p>
    <w:p w14:paraId="332F9024" w14:textId="00E0DB8F" w:rsidR="000E6F17" w:rsidRDefault="00390BD2" w:rsidP="000E6F17">
      <w:pPr>
        <w:pStyle w:val="Nadpis2"/>
        <w:numPr>
          <w:ilvl w:val="0"/>
          <w:numId w:val="0"/>
        </w:numPr>
        <w:ind w:left="1134"/>
      </w:pPr>
      <w:r>
        <w:t xml:space="preserve">V ostatním platí </w:t>
      </w:r>
      <w:proofErr w:type="spellStart"/>
      <w:r>
        <w:t>ust</w:t>
      </w:r>
      <w:proofErr w:type="spellEnd"/>
      <w:r>
        <w:t>. § 362 a násl. ZOK</w:t>
      </w:r>
      <w:r w:rsidR="0041712A">
        <w:t>.</w:t>
      </w:r>
    </w:p>
    <w:p w14:paraId="5FD17B3F" w14:textId="77777777" w:rsidR="000E6F17" w:rsidRDefault="000E6F17" w:rsidP="000E6F17">
      <w:pPr>
        <w:pStyle w:val="Nadpis2"/>
        <w:numPr>
          <w:ilvl w:val="0"/>
          <w:numId w:val="0"/>
        </w:numPr>
        <w:ind w:left="1134"/>
      </w:pPr>
    </w:p>
    <w:p w14:paraId="3D6AED6C" w14:textId="7D4628EE" w:rsidR="00390BD2" w:rsidRDefault="00390BD2" w:rsidP="00390BD2">
      <w:pPr>
        <w:pStyle w:val="Nadpis1"/>
      </w:pPr>
      <w:r>
        <w:t>Orgány společnosti</w:t>
      </w:r>
    </w:p>
    <w:p w14:paraId="62239C28" w14:textId="1732D69B" w:rsidR="00806C5E" w:rsidRDefault="00806C5E" w:rsidP="00806C5E">
      <w:pPr>
        <w:pStyle w:val="Nadpis2"/>
        <w:numPr>
          <w:ilvl w:val="0"/>
          <w:numId w:val="0"/>
        </w:numPr>
        <w:ind w:left="1134"/>
      </w:pPr>
      <w:r>
        <w:t>Systém vnitřní struktury společnosti dualistický. Orgány společnosti jsou:</w:t>
      </w:r>
    </w:p>
    <w:p w14:paraId="145FBA79" w14:textId="7D8ED080" w:rsidR="00806C5E" w:rsidRDefault="00806C5E" w:rsidP="00806C5E">
      <w:pPr>
        <w:pStyle w:val="Nadpis2"/>
        <w:numPr>
          <w:ilvl w:val="0"/>
          <w:numId w:val="11"/>
        </w:numPr>
      </w:pPr>
      <w:r>
        <w:t>Valná hromada</w:t>
      </w:r>
    </w:p>
    <w:p w14:paraId="645A76DC" w14:textId="3E1BC9EC" w:rsidR="00806C5E" w:rsidRDefault="00806C5E" w:rsidP="00806C5E">
      <w:pPr>
        <w:pStyle w:val="Nadpis2"/>
        <w:numPr>
          <w:ilvl w:val="0"/>
          <w:numId w:val="11"/>
        </w:numPr>
      </w:pPr>
      <w:r>
        <w:lastRenderedPageBreak/>
        <w:t>Představenstvo</w:t>
      </w:r>
    </w:p>
    <w:p w14:paraId="6AE1C4FE" w14:textId="570D7830" w:rsidR="00806C5E" w:rsidRPr="00806C5E" w:rsidRDefault="00806C5E" w:rsidP="00806C5E">
      <w:pPr>
        <w:pStyle w:val="Nadpis2"/>
        <w:numPr>
          <w:ilvl w:val="0"/>
          <w:numId w:val="11"/>
        </w:numPr>
      </w:pPr>
      <w:r>
        <w:t>Dozorčí rada</w:t>
      </w:r>
    </w:p>
    <w:p w14:paraId="0B75D639" w14:textId="51559540" w:rsidR="00806C5E" w:rsidRDefault="00806C5E" w:rsidP="00806C5E">
      <w:pPr>
        <w:pStyle w:val="Nadpis1"/>
      </w:pPr>
      <w:r>
        <w:t>Valná hromada</w:t>
      </w:r>
    </w:p>
    <w:p w14:paraId="59863F4C" w14:textId="77777777" w:rsidR="00C13A80" w:rsidRDefault="00806C5E" w:rsidP="00C13A80">
      <w:pPr>
        <w:pStyle w:val="Nadpis2"/>
      </w:pPr>
      <w:r>
        <w:t>Valná hromada je nejvyšším orgánem společnosti, všichni akcionáři mají právo zúčastnit se jejího jednání</w:t>
      </w:r>
    </w:p>
    <w:p w14:paraId="774AC845" w14:textId="0E371C55" w:rsidR="00C13A80" w:rsidRPr="00F36D7F" w:rsidRDefault="00C13A80" w:rsidP="00C13A80">
      <w:pPr>
        <w:pStyle w:val="Nadpis2"/>
      </w:pPr>
      <w:r w:rsidRPr="00F36D7F">
        <w:rPr>
          <w:rFonts w:eastAsia="MS Mincho"/>
        </w:rPr>
        <w:t xml:space="preserve">Valná hromada rozhoduje usnesením. </w:t>
      </w:r>
    </w:p>
    <w:p w14:paraId="01E8FFA9" w14:textId="75BE2E2D" w:rsidR="00C13A80" w:rsidRPr="00F36D7F" w:rsidRDefault="00C13A80" w:rsidP="00C13A80">
      <w:pPr>
        <w:pStyle w:val="Nadpis2"/>
      </w:pPr>
      <w:r w:rsidRPr="00F36D7F">
        <w:rPr>
          <w:rFonts w:eastAsia="MS Mincho"/>
        </w:rPr>
        <w:t xml:space="preserve"> Do působnosti valné hromady náleží:</w:t>
      </w:r>
    </w:p>
    <w:p w14:paraId="627FFCE6" w14:textId="6BD2091F" w:rsidR="00C13A80" w:rsidRPr="00F36D7F" w:rsidRDefault="00C13A80" w:rsidP="00C13A80">
      <w:pPr>
        <w:pStyle w:val="Nadpis2"/>
        <w:numPr>
          <w:ilvl w:val="0"/>
          <w:numId w:val="12"/>
        </w:numPr>
        <w:rPr>
          <w:rFonts w:eastAsia="MS Mincho"/>
        </w:rPr>
      </w:pPr>
      <w:r w:rsidRPr="00F36D7F">
        <w:rPr>
          <w:rFonts w:eastAsia="MS Mincho"/>
        </w:rPr>
        <w:t xml:space="preserve">rozhodování o změně stanov, nejde-li o změnu v důsledku zvýšení základního kapitálu pověřeným </w:t>
      </w:r>
      <w:proofErr w:type="gramStart"/>
      <w:r w:rsidRPr="00F36D7F">
        <w:rPr>
          <w:rFonts w:eastAsia="MS Mincho"/>
        </w:rPr>
        <w:t>představenstvem  nebo</w:t>
      </w:r>
      <w:proofErr w:type="gramEnd"/>
      <w:r w:rsidRPr="00F36D7F">
        <w:rPr>
          <w:rFonts w:eastAsia="MS Mincho"/>
        </w:rPr>
        <w:t xml:space="preserve"> o změnu, ke které došlo na základě jiných právních skutečností</w:t>
      </w:r>
    </w:p>
    <w:p w14:paraId="6315F4EB" w14:textId="636CEBC8" w:rsidR="00C13A80" w:rsidRPr="00F36D7F" w:rsidRDefault="00C13A80" w:rsidP="00C13A80">
      <w:pPr>
        <w:pStyle w:val="Nadpis2"/>
        <w:numPr>
          <w:ilvl w:val="0"/>
          <w:numId w:val="12"/>
        </w:numPr>
      </w:pPr>
      <w:r w:rsidRPr="00F36D7F">
        <w:rPr>
          <w:rFonts w:eastAsia="MS Mincho"/>
        </w:rPr>
        <w:t xml:space="preserve"> rozhodování o změně výše základního kapitálu a o pověření představenstva ke zvýšení základního kapitálu</w:t>
      </w:r>
    </w:p>
    <w:p w14:paraId="5C61D4C1" w14:textId="61771DD3" w:rsidR="00C13A80" w:rsidRPr="00F36D7F" w:rsidRDefault="00C13A80" w:rsidP="00C13A80">
      <w:pPr>
        <w:pStyle w:val="Nadpis2"/>
        <w:numPr>
          <w:ilvl w:val="0"/>
          <w:numId w:val="12"/>
        </w:numPr>
      </w:pPr>
      <w:r w:rsidRPr="00F36D7F">
        <w:rPr>
          <w:rFonts w:eastAsia="MS Mincho"/>
        </w:rPr>
        <w:t xml:space="preserve"> </w:t>
      </w:r>
      <w:proofErr w:type="gramStart"/>
      <w:r w:rsidRPr="00F36D7F">
        <w:rPr>
          <w:rFonts w:eastAsia="MS Mincho"/>
        </w:rPr>
        <w:t>rozhodování  o možnosti</w:t>
      </w:r>
      <w:proofErr w:type="gramEnd"/>
      <w:r w:rsidRPr="00F36D7F">
        <w:rPr>
          <w:rFonts w:eastAsia="MS Mincho"/>
        </w:rPr>
        <w:t xml:space="preserve"> započtení peněžité pohledávky vůči společnosti proti pohledávce na splacení emisního kursu</w:t>
      </w:r>
    </w:p>
    <w:p w14:paraId="302BD3D8" w14:textId="71601621" w:rsidR="00C13A80" w:rsidRPr="00F36D7F" w:rsidRDefault="00C13A80" w:rsidP="00C13A80">
      <w:pPr>
        <w:pStyle w:val="Nadpis2"/>
        <w:numPr>
          <w:ilvl w:val="0"/>
          <w:numId w:val="12"/>
        </w:numPr>
      </w:pPr>
      <w:r w:rsidRPr="00F36D7F">
        <w:rPr>
          <w:rFonts w:eastAsia="MS Mincho"/>
        </w:rPr>
        <w:t xml:space="preserve"> rozhodování o vydání vyměnitelných nebo prioritních dluhopisů</w:t>
      </w:r>
    </w:p>
    <w:p w14:paraId="1C6AD63E" w14:textId="5FB8E141" w:rsidR="00C13A80" w:rsidRPr="00F36D7F" w:rsidRDefault="00C13A80" w:rsidP="00C13A80">
      <w:pPr>
        <w:pStyle w:val="Nadpis2"/>
        <w:numPr>
          <w:ilvl w:val="0"/>
          <w:numId w:val="12"/>
        </w:numPr>
      </w:pPr>
      <w:r w:rsidRPr="00F36D7F">
        <w:rPr>
          <w:rFonts w:eastAsia="MS Mincho"/>
        </w:rPr>
        <w:t xml:space="preserve">volba a odvolání členů představenstva </w:t>
      </w:r>
    </w:p>
    <w:p w14:paraId="49A9DB05" w14:textId="320CF916" w:rsidR="00C13A80" w:rsidRPr="00F36D7F" w:rsidRDefault="00C13A80" w:rsidP="00C13A80">
      <w:pPr>
        <w:pStyle w:val="Nadpis2"/>
        <w:numPr>
          <w:ilvl w:val="0"/>
          <w:numId w:val="12"/>
        </w:numPr>
      </w:pPr>
      <w:r w:rsidRPr="00F36D7F">
        <w:rPr>
          <w:rFonts w:eastAsia="MS Mincho"/>
        </w:rPr>
        <w:t xml:space="preserve"> volba a odvolání členů dozorčí rady a jiných orgánů určených </w:t>
      </w:r>
      <w:proofErr w:type="gramStart"/>
      <w:r w:rsidRPr="00F36D7F">
        <w:rPr>
          <w:rFonts w:eastAsia="MS Mincho"/>
        </w:rPr>
        <w:t xml:space="preserve">stanovami,  </w:t>
      </w:r>
      <w:r w:rsidR="001E357F">
        <w:rPr>
          <w:rFonts w:eastAsia="MS Mincho"/>
        </w:rPr>
        <w:t>nestanoví</w:t>
      </w:r>
      <w:proofErr w:type="gramEnd"/>
      <w:r w:rsidR="001E357F">
        <w:rPr>
          <w:rFonts w:eastAsia="MS Mincho"/>
        </w:rPr>
        <w:t>-li ZOK jinak</w:t>
      </w:r>
    </w:p>
    <w:p w14:paraId="14442822" w14:textId="2D0308FB" w:rsidR="00C13A80" w:rsidRPr="00F36D7F" w:rsidRDefault="00C13A80" w:rsidP="00C13A80">
      <w:pPr>
        <w:pStyle w:val="Nadpis2"/>
        <w:numPr>
          <w:ilvl w:val="0"/>
          <w:numId w:val="12"/>
        </w:numPr>
      </w:pPr>
      <w:r w:rsidRPr="00F36D7F">
        <w:rPr>
          <w:rFonts w:eastAsia="MS Mincho"/>
        </w:rPr>
        <w:t xml:space="preserve"> schválení řádné, mimořádné nebo </w:t>
      </w:r>
      <w:proofErr w:type="gramStart"/>
      <w:r w:rsidRPr="00F36D7F">
        <w:rPr>
          <w:rFonts w:eastAsia="MS Mincho"/>
        </w:rPr>
        <w:t>konsolidované  účetní</w:t>
      </w:r>
      <w:proofErr w:type="gramEnd"/>
      <w:r w:rsidRPr="00F36D7F">
        <w:rPr>
          <w:rFonts w:eastAsia="MS Mincho"/>
        </w:rPr>
        <w:t xml:space="preserve"> závěrky a v případech, kdy její vyhotovení stanoví jiný právní předpis i mezitímní účetní závěrky</w:t>
      </w:r>
    </w:p>
    <w:p w14:paraId="55D8A077" w14:textId="77777777" w:rsidR="00C13A80" w:rsidRPr="00F36D7F" w:rsidRDefault="00C13A80" w:rsidP="00C13A80">
      <w:pPr>
        <w:pStyle w:val="Nadpis2"/>
        <w:numPr>
          <w:ilvl w:val="0"/>
          <w:numId w:val="12"/>
        </w:numPr>
      </w:pPr>
      <w:r w:rsidRPr="00F36D7F">
        <w:rPr>
          <w:rFonts w:eastAsia="MS Mincho"/>
        </w:rPr>
        <w:t xml:space="preserve">  </w:t>
      </w:r>
      <w:proofErr w:type="gramStart"/>
      <w:r w:rsidRPr="00F36D7F">
        <w:rPr>
          <w:rFonts w:eastAsia="MS Mincho"/>
        </w:rPr>
        <w:t>rozhodnutí o  rozdělení</w:t>
      </w:r>
      <w:proofErr w:type="gramEnd"/>
      <w:r w:rsidRPr="00F36D7F">
        <w:rPr>
          <w:rFonts w:eastAsia="MS Mincho"/>
        </w:rPr>
        <w:t xml:space="preserve"> zisku nebo jiných vlastních zdrojů nebo o úhradě ztráty</w:t>
      </w:r>
    </w:p>
    <w:p w14:paraId="06C8861E" w14:textId="77777777" w:rsidR="00C13A80" w:rsidRPr="00DC5972" w:rsidRDefault="00C13A80" w:rsidP="00C13A80">
      <w:pPr>
        <w:pStyle w:val="Nadpis2"/>
        <w:numPr>
          <w:ilvl w:val="0"/>
          <w:numId w:val="12"/>
        </w:numPr>
      </w:pPr>
      <w:r w:rsidRPr="00F36D7F">
        <w:rPr>
          <w:rFonts w:eastAsia="MS Mincho"/>
        </w:rPr>
        <w:t xml:space="preserve">  </w:t>
      </w:r>
      <w:r w:rsidRPr="00DC5972">
        <w:rPr>
          <w:rFonts w:eastAsia="MS Mincho"/>
        </w:rPr>
        <w:t>rozhodování o odměňování členů představenstva a dozorčí rady</w:t>
      </w:r>
    </w:p>
    <w:p w14:paraId="46A71576" w14:textId="6920D46F" w:rsidR="00C13A80" w:rsidRPr="00F36D7F" w:rsidRDefault="00C13A80" w:rsidP="00C13A80">
      <w:pPr>
        <w:pStyle w:val="Nadpis2"/>
        <w:numPr>
          <w:ilvl w:val="0"/>
          <w:numId w:val="12"/>
        </w:numPr>
      </w:pPr>
      <w:r w:rsidRPr="00F36D7F">
        <w:rPr>
          <w:rFonts w:eastAsia="MS Mincho"/>
        </w:rPr>
        <w:t xml:space="preserve">  schválení smlouvy o výkonu funkce člena orgánu společnosti</w:t>
      </w:r>
    </w:p>
    <w:p w14:paraId="12EF3446" w14:textId="4BDCD601" w:rsidR="00C13A80" w:rsidRPr="00F36D7F" w:rsidRDefault="00C13A80" w:rsidP="00C13A80">
      <w:pPr>
        <w:pStyle w:val="Nadpis2"/>
        <w:numPr>
          <w:ilvl w:val="0"/>
          <w:numId w:val="12"/>
        </w:numPr>
      </w:pPr>
      <w:r w:rsidRPr="00F36D7F">
        <w:rPr>
          <w:rFonts w:eastAsia="MS Mincho"/>
        </w:rPr>
        <w:t>rozhodnutí o podání žádosti k přijetí účastnických cenných papírů společnosti k obchodování na evropském regulovaném trhu nebo o vyřazení těchto cenných papírů z obchodování na evropském regulovaném trhu</w:t>
      </w:r>
    </w:p>
    <w:p w14:paraId="7DB52430" w14:textId="5BC4126A" w:rsidR="00C13A80" w:rsidRPr="00F36D7F" w:rsidRDefault="00C13A80" w:rsidP="00C13A80">
      <w:pPr>
        <w:pStyle w:val="Nadpis2"/>
        <w:numPr>
          <w:ilvl w:val="0"/>
          <w:numId w:val="12"/>
        </w:numPr>
      </w:pPr>
      <w:r w:rsidRPr="00F36D7F">
        <w:rPr>
          <w:rFonts w:eastAsia="MS Mincho"/>
        </w:rPr>
        <w:t xml:space="preserve"> rozhodnutí o zrušení společnosti s likvidací</w:t>
      </w:r>
    </w:p>
    <w:p w14:paraId="293A3F93" w14:textId="0C034B98" w:rsidR="00C13A80" w:rsidRPr="00F36D7F" w:rsidRDefault="00C13A80" w:rsidP="00C13A80">
      <w:pPr>
        <w:pStyle w:val="Nadpis2"/>
        <w:numPr>
          <w:ilvl w:val="0"/>
          <w:numId w:val="12"/>
        </w:numPr>
      </w:pPr>
      <w:r w:rsidRPr="00F36D7F">
        <w:rPr>
          <w:rFonts w:eastAsia="MS Mincho"/>
        </w:rPr>
        <w:t xml:space="preserve">  jmenování a </w:t>
      </w:r>
      <w:proofErr w:type="gramStart"/>
      <w:r w:rsidRPr="00F36D7F">
        <w:rPr>
          <w:rFonts w:eastAsia="MS Mincho"/>
        </w:rPr>
        <w:t>odvolání  likvidátora</w:t>
      </w:r>
      <w:proofErr w:type="gramEnd"/>
      <w:r w:rsidRPr="00F36D7F">
        <w:rPr>
          <w:rFonts w:eastAsia="MS Mincho"/>
        </w:rPr>
        <w:t>,  včetně  určení  výše  jeho  odměny</w:t>
      </w:r>
    </w:p>
    <w:p w14:paraId="3AA5A0E0" w14:textId="52191E59" w:rsidR="00C13A80" w:rsidRPr="00F36D7F" w:rsidRDefault="00C13A80" w:rsidP="001F3380">
      <w:pPr>
        <w:pStyle w:val="Nadpis2"/>
        <w:numPr>
          <w:ilvl w:val="0"/>
          <w:numId w:val="12"/>
        </w:numPr>
      </w:pPr>
      <w:r w:rsidRPr="00F36D7F">
        <w:rPr>
          <w:rFonts w:eastAsia="MS Mincho"/>
        </w:rPr>
        <w:t xml:space="preserve"> </w:t>
      </w:r>
      <w:proofErr w:type="gramStart"/>
      <w:r w:rsidRPr="00F36D7F">
        <w:rPr>
          <w:rFonts w:eastAsia="MS Mincho"/>
        </w:rPr>
        <w:t xml:space="preserve">schválení </w:t>
      </w:r>
      <w:r w:rsidR="00F36D7F">
        <w:rPr>
          <w:rFonts w:eastAsia="MS Mincho"/>
        </w:rPr>
        <w:t xml:space="preserve"> </w:t>
      </w:r>
      <w:r w:rsidR="001E357F">
        <w:rPr>
          <w:rFonts w:eastAsia="MS Mincho"/>
        </w:rPr>
        <w:t>konečné</w:t>
      </w:r>
      <w:proofErr w:type="gramEnd"/>
      <w:r w:rsidR="001E357F">
        <w:rPr>
          <w:rFonts w:eastAsia="MS Mincho"/>
        </w:rPr>
        <w:t xml:space="preserve"> zprávy o průběhu likvidace a </w:t>
      </w:r>
      <w:r w:rsidRPr="00F36D7F">
        <w:rPr>
          <w:rFonts w:eastAsia="MS Mincho"/>
        </w:rPr>
        <w:t>návrhu</w:t>
      </w:r>
      <w:r w:rsidR="001E357F">
        <w:rPr>
          <w:rFonts w:eastAsia="MS Mincho"/>
        </w:rPr>
        <w:t xml:space="preserve"> na použití</w:t>
      </w:r>
      <w:r w:rsidR="001F3380">
        <w:t xml:space="preserve"> </w:t>
      </w:r>
      <w:r w:rsidRPr="001F3380">
        <w:rPr>
          <w:rFonts w:eastAsia="MS Mincho"/>
        </w:rPr>
        <w:t>likvidačního zůstatku</w:t>
      </w:r>
    </w:p>
    <w:p w14:paraId="7F198D3C" w14:textId="396D2BC2" w:rsidR="00C13A80" w:rsidRPr="00F36D7F" w:rsidRDefault="00C13A80" w:rsidP="00C13A80">
      <w:pPr>
        <w:pStyle w:val="Nadpis2"/>
        <w:numPr>
          <w:ilvl w:val="0"/>
          <w:numId w:val="12"/>
        </w:numPr>
      </w:pPr>
      <w:r w:rsidRPr="00F36D7F">
        <w:rPr>
          <w:rFonts w:eastAsia="MS Mincho"/>
        </w:rPr>
        <w:t xml:space="preserve">schválení převodu nebo zastavení závodu nebo </w:t>
      </w:r>
      <w:proofErr w:type="gramStart"/>
      <w:r w:rsidRPr="00F36D7F">
        <w:rPr>
          <w:rFonts w:eastAsia="MS Mincho"/>
        </w:rPr>
        <w:t>takové  části</w:t>
      </w:r>
      <w:proofErr w:type="gramEnd"/>
      <w:r w:rsidR="00F36D7F">
        <w:rPr>
          <w:rFonts w:eastAsia="MS Mincho"/>
        </w:rPr>
        <w:t xml:space="preserve"> jmění</w:t>
      </w:r>
      <w:r w:rsidRPr="00F36D7F">
        <w:rPr>
          <w:rFonts w:eastAsia="MS Mincho"/>
        </w:rPr>
        <w:t xml:space="preserve">, která by znamenala podstatnou změnu </w:t>
      </w:r>
      <w:r w:rsidR="000F44DF">
        <w:rPr>
          <w:rFonts w:eastAsia="MS Mincho"/>
        </w:rPr>
        <w:t>skutečného předmětu podnikání nebo</w:t>
      </w:r>
      <w:r w:rsidRPr="00F36D7F">
        <w:rPr>
          <w:rFonts w:eastAsia="MS Mincho"/>
        </w:rPr>
        <w:t xml:space="preserve"> činnosti společnosti</w:t>
      </w:r>
    </w:p>
    <w:p w14:paraId="0F20A12F" w14:textId="22A07E4B" w:rsidR="00C13A80" w:rsidRPr="00F36D7F" w:rsidRDefault="00C13A80" w:rsidP="00422EEA">
      <w:pPr>
        <w:pStyle w:val="Nadpis2"/>
        <w:numPr>
          <w:ilvl w:val="0"/>
          <w:numId w:val="12"/>
        </w:numPr>
      </w:pPr>
      <w:r w:rsidRPr="00422EEA">
        <w:rPr>
          <w:rFonts w:eastAsia="MS Mincho"/>
        </w:rPr>
        <w:lastRenderedPageBreak/>
        <w:t xml:space="preserve"> rozhodnutí o převzetí účinků jednání učiněných za společnost před jejím vznikem</w:t>
      </w:r>
    </w:p>
    <w:p w14:paraId="71D44104" w14:textId="7EF1CE16" w:rsidR="00C13A80" w:rsidRPr="00F36D7F" w:rsidRDefault="00C13A80" w:rsidP="00C13A80">
      <w:pPr>
        <w:pStyle w:val="Nadpis2"/>
        <w:numPr>
          <w:ilvl w:val="0"/>
          <w:numId w:val="12"/>
        </w:numPr>
      </w:pPr>
      <w:r w:rsidRPr="00F36D7F">
        <w:rPr>
          <w:rFonts w:eastAsia="MS Mincho"/>
        </w:rPr>
        <w:t>schválení smlouvy o tiché společ</w:t>
      </w:r>
      <w:r w:rsidR="000F44DF">
        <w:rPr>
          <w:rFonts w:eastAsia="MS Mincho"/>
        </w:rPr>
        <w:t>nosti a jiných smluv</w:t>
      </w:r>
      <w:r w:rsidRPr="00F36D7F">
        <w:rPr>
          <w:rFonts w:eastAsia="MS Mincho"/>
        </w:rPr>
        <w:t xml:space="preserve">, </w:t>
      </w:r>
      <w:r w:rsidR="000F44DF">
        <w:rPr>
          <w:rFonts w:eastAsia="MS Mincho"/>
        </w:rPr>
        <w:t>jimiž se zakládá právo na podílu na zisk</w:t>
      </w:r>
      <w:r w:rsidR="001F3380">
        <w:rPr>
          <w:rFonts w:eastAsia="MS Mincho"/>
        </w:rPr>
        <w:t>u</w:t>
      </w:r>
      <w:r w:rsidR="000F44DF">
        <w:rPr>
          <w:rFonts w:eastAsia="MS Mincho"/>
        </w:rPr>
        <w:t xml:space="preserve"> nebo jiných vlastních zdrojích společnosti</w:t>
      </w:r>
    </w:p>
    <w:p w14:paraId="76CF3873" w14:textId="6815EE84" w:rsidR="00C13A80" w:rsidRPr="00F36D7F" w:rsidRDefault="00C13A80" w:rsidP="00C13A80">
      <w:pPr>
        <w:pStyle w:val="Nadpis2"/>
        <w:numPr>
          <w:ilvl w:val="0"/>
          <w:numId w:val="12"/>
        </w:numPr>
      </w:pPr>
      <w:r w:rsidRPr="00F36D7F">
        <w:rPr>
          <w:rFonts w:eastAsia="MS Mincho"/>
        </w:rPr>
        <w:t xml:space="preserve"> rozhodnutí o nabývání vlastních akcií podle § 301 </w:t>
      </w:r>
      <w:r w:rsidR="000F44DF">
        <w:rPr>
          <w:rFonts w:eastAsia="MS Mincho"/>
        </w:rPr>
        <w:t>ZOK</w:t>
      </w:r>
    </w:p>
    <w:p w14:paraId="7FD54C19" w14:textId="36B1E436" w:rsidR="00C13A80" w:rsidRPr="00F36D7F" w:rsidRDefault="00C13A80" w:rsidP="001F3380">
      <w:pPr>
        <w:pStyle w:val="Nadpis2"/>
        <w:numPr>
          <w:ilvl w:val="0"/>
          <w:numId w:val="12"/>
        </w:numPr>
      </w:pPr>
      <w:r w:rsidRPr="001F3380">
        <w:rPr>
          <w:rFonts w:eastAsia="MS Mincho"/>
        </w:rPr>
        <w:t xml:space="preserve"> určení auditora k ověření účetní závěrky společnosti, jakož i k ověření dalších dokumentů, pokud takové ověření vyžadují právní předpisy</w:t>
      </w:r>
    </w:p>
    <w:p w14:paraId="470D7A79" w14:textId="4D3C7BDE" w:rsidR="008316F1" w:rsidRPr="008316F1" w:rsidRDefault="00C13A80" w:rsidP="00C13A80">
      <w:pPr>
        <w:pStyle w:val="Nadpis2"/>
        <w:numPr>
          <w:ilvl w:val="0"/>
          <w:numId w:val="12"/>
        </w:numPr>
      </w:pPr>
      <w:r w:rsidRPr="00F36D7F">
        <w:rPr>
          <w:rFonts w:eastAsia="MS Mincho"/>
        </w:rPr>
        <w:t xml:space="preserve"> </w:t>
      </w:r>
      <w:r w:rsidR="001F3380">
        <w:rPr>
          <w:rFonts w:eastAsia="MS Mincho"/>
        </w:rPr>
        <w:t>s</w:t>
      </w:r>
      <w:r w:rsidR="000F44DF">
        <w:rPr>
          <w:rFonts w:eastAsia="MS Mincho"/>
        </w:rPr>
        <w:t xml:space="preserve">chvalování </w:t>
      </w:r>
      <w:r w:rsidRPr="00F36D7F">
        <w:rPr>
          <w:rFonts w:eastAsia="MS Mincho"/>
        </w:rPr>
        <w:t>uděl</w:t>
      </w:r>
      <w:r w:rsidR="000F44DF">
        <w:rPr>
          <w:rFonts w:eastAsia="MS Mincho"/>
        </w:rPr>
        <w:t>ení</w:t>
      </w:r>
      <w:r w:rsidRPr="00F36D7F">
        <w:rPr>
          <w:rFonts w:eastAsia="MS Mincho"/>
        </w:rPr>
        <w:t xml:space="preserve"> a odvolání prokury</w:t>
      </w:r>
      <w:r w:rsidR="008316F1" w:rsidRPr="008316F1">
        <w:rPr>
          <w:rFonts w:asciiTheme="minorHAnsi" w:hAnsiTheme="minorHAnsi" w:cstheme="minorHAnsi"/>
        </w:rPr>
        <w:t xml:space="preserve"> </w:t>
      </w:r>
    </w:p>
    <w:p w14:paraId="21E9DEDD" w14:textId="5D37192E" w:rsidR="008316F1" w:rsidRPr="008316F1" w:rsidRDefault="008316F1" w:rsidP="00067746">
      <w:pPr>
        <w:pStyle w:val="Nadpis2"/>
        <w:numPr>
          <w:ilvl w:val="0"/>
          <w:numId w:val="12"/>
        </w:numPr>
      </w:pPr>
      <w:r w:rsidRPr="008316F1">
        <w:rPr>
          <w:rFonts w:cstheme="minorHAnsi"/>
        </w:rPr>
        <w:t>rozhodování o pachtu závodu spole</w:t>
      </w:r>
      <w:r w:rsidRPr="00067746">
        <w:rPr>
          <w:rFonts w:cstheme="minorHAnsi"/>
        </w:rPr>
        <w:t>čnosti nebo jeho části tvořící samostatnou organizační složku</w:t>
      </w:r>
    </w:p>
    <w:p w14:paraId="34D55B83" w14:textId="6BA8897F" w:rsidR="00C13A80" w:rsidRPr="008316F1" w:rsidRDefault="008316F1" w:rsidP="00C13A80">
      <w:pPr>
        <w:pStyle w:val="Nadpis2"/>
        <w:numPr>
          <w:ilvl w:val="0"/>
          <w:numId w:val="12"/>
        </w:numPr>
      </w:pPr>
      <w:r w:rsidRPr="008316F1">
        <w:rPr>
          <w:rFonts w:cstheme="minorHAnsi"/>
        </w:rPr>
        <w:t>udělování pokynů představenstvu a schvalování zásad činnosti představenstva, nejsou-li v rozporu s právními předpisy; valná hromada může zejména zakázat členovi statutárního orgánu určité právní jednání, je-li to v zájmu společnosti</w:t>
      </w:r>
    </w:p>
    <w:p w14:paraId="782470F3" w14:textId="6CBEEE76" w:rsidR="00C13A80" w:rsidRPr="00F36D7F" w:rsidRDefault="00C13A80" w:rsidP="00C13A80">
      <w:pPr>
        <w:pStyle w:val="Nadpis2"/>
        <w:numPr>
          <w:ilvl w:val="0"/>
          <w:numId w:val="12"/>
        </w:numPr>
      </w:pPr>
      <w:r w:rsidRPr="00F36D7F">
        <w:rPr>
          <w:rFonts w:eastAsia="MS Mincho"/>
        </w:rPr>
        <w:t>rozhodnutí o dalších otázkách, kdy zákon nebo tyto stanovy zahrnují do působnosti valné hromady</w:t>
      </w:r>
    </w:p>
    <w:p w14:paraId="5AA753A5" w14:textId="7747B4AA" w:rsidR="00195E8A" w:rsidRPr="00F36D7F" w:rsidRDefault="00C13A80" w:rsidP="00195E8A">
      <w:pPr>
        <w:pStyle w:val="Nadpis2"/>
      </w:pPr>
      <w:r w:rsidRPr="00F36D7F">
        <w:rPr>
          <w:rFonts w:eastAsia="MS Mincho"/>
        </w:rPr>
        <w:t>Valná hromada si nemůže vyhradit k rozhodování záležitosti, které jí nesvěřuje zákon nebo stanovy.</w:t>
      </w:r>
    </w:p>
    <w:p w14:paraId="3E4758DC" w14:textId="497C89D0" w:rsidR="00195E8A" w:rsidRPr="00F36D7F" w:rsidRDefault="00BA78DE" w:rsidP="00195E8A">
      <w:pPr>
        <w:pStyle w:val="Nadpis2"/>
      </w:pPr>
      <w:r>
        <w:rPr>
          <w:rFonts w:eastAsia="MS Mincho"/>
        </w:rPr>
        <w:t xml:space="preserve">Valnou hromadu </w:t>
      </w:r>
      <w:r w:rsidR="00C13A80" w:rsidRPr="00F36D7F">
        <w:rPr>
          <w:rFonts w:eastAsia="MS Mincho"/>
        </w:rPr>
        <w:t>svolává představenstvo,</w:t>
      </w:r>
      <w:r w:rsidR="00F36D7F">
        <w:rPr>
          <w:rFonts w:eastAsia="MS Mincho"/>
        </w:rPr>
        <w:t xml:space="preserve"> </w:t>
      </w:r>
      <w:r w:rsidR="00C13A80" w:rsidRPr="00F36D7F">
        <w:rPr>
          <w:rFonts w:eastAsia="MS Mincho"/>
        </w:rPr>
        <w:t xml:space="preserve">popř. jeho člen, pokud ji představenstvo bez zbytečného odkladu nesvolá a </w:t>
      </w:r>
      <w:r w:rsidR="000F44DF">
        <w:rPr>
          <w:rFonts w:eastAsia="MS Mincho"/>
        </w:rPr>
        <w:t xml:space="preserve">ZOK </w:t>
      </w:r>
      <w:r w:rsidR="00C13A80" w:rsidRPr="00F36D7F">
        <w:rPr>
          <w:rFonts w:eastAsia="MS Mincho"/>
        </w:rPr>
        <w:t xml:space="preserve"> svolání valné hromady vyžaduje, anebo pokud představenstvo není dlouhodobě schopno se usnášet. V případě, kdy společnost nemá zvolené představenstvo nebo zvolené představenstvo dlouhodobě neplní své povinnosti a valnou hromadu nesvolá ani jeho člen, svolá valnou hromadu dozorčí rada, ta může také valnou hromadu</w:t>
      </w:r>
      <w:r>
        <w:rPr>
          <w:rFonts w:eastAsia="MS Mincho"/>
        </w:rPr>
        <w:t xml:space="preserve"> svolat,</w:t>
      </w:r>
      <w:r w:rsidR="007074E1">
        <w:rPr>
          <w:rFonts w:eastAsia="MS Mincho"/>
        </w:rPr>
        <w:t xml:space="preserve"> </w:t>
      </w:r>
      <w:r w:rsidR="00195E8A" w:rsidRPr="00F36D7F">
        <w:rPr>
          <w:rFonts w:eastAsia="MS Mincho"/>
        </w:rPr>
        <w:t>vyžadují-li to zájmy společnosti. Dozorčí rada zároveň navrhne potřebná opatření. Pokud dozorčí rada valnou hromadu nesvolá, může ji svolat kterýkoliv člen dozorčí rady.</w:t>
      </w:r>
    </w:p>
    <w:p w14:paraId="05168C2E" w14:textId="58F8EB5A" w:rsidR="00195E8A" w:rsidRPr="00F36D7F" w:rsidRDefault="00BA78DE" w:rsidP="00195E8A">
      <w:pPr>
        <w:pStyle w:val="Nadpis2"/>
      </w:pPr>
      <w:r>
        <w:rPr>
          <w:rFonts w:eastAsia="MS Mincho"/>
        </w:rPr>
        <w:t>Valná hromada se koná alespoň j</w:t>
      </w:r>
      <w:r w:rsidR="00195E8A" w:rsidRPr="00F36D7F">
        <w:rPr>
          <w:rFonts w:eastAsia="MS Mincho"/>
        </w:rPr>
        <w:t>ednou za účetn</w:t>
      </w:r>
      <w:r>
        <w:rPr>
          <w:rFonts w:eastAsia="MS Mincho"/>
        </w:rPr>
        <w:t xml:space="preserve">í období, a to nejpozději do </w:t>
      </w:r>
      <w:r w:rsidR="00195E8A" w:rsidRPr="00F36D7F">
        <w:rPr>
          <w:rFonts w:eastAsia="MS Mincho"/>
        </w:rPr>
        <w:t>šesti měsíců od posledního dne předcházejícího účetního období.</w:t>
      </w:r>
    </w:p>
    <w:p w14:paraId="71568CAB" w14:textId="5B6E0A23" w:rsidR="00195E8A" w:rsidRPr="00F36D7F" w:rsidRDefault="00195E8A" w:rsidP="00195E8A">
      <w:pPr>
        <w:pStyle w:val="Nadpis2"/>
      </w:pPr>
      <w:r w:rsidRPr="00F36D7F">
        <w:rPr>
          <w:rFonts w:eastAsia="MS Mincho"/>
        </w:rPr>
        <w:t>Představenstvo svolá valnou hromadu bez zbytečného dokladu poté, co zjistí, že celková ztráta společnosti na základě účetní závěrky dosáhla takové výše, že při jejím uhrazení z disponibilních zdrojů společnosti by neuhrazená ztráta dosáhla poloviny základního kapitálu nebo to lze s ohledem na všechny okolnosti očekávat nebo z jiného vážného důvodu a navrhne valné hromadě zrušení společnosti nebo přijetí jiného vhodného opatření.</w:t>
      </w:r>
    </w:p>
    <w:p w14:paraId="0BB30144" w14:textId="0D89782B" w:rsidR="00195E8A" w:rsidRPr="00F36D7F" w:rsidRDefault="00195E8A" w:rsidP="00195E8A">
      <w:pPr>
        <w:pStyle w:val="Nadpis2"/>
      </w:pPr>
      <w:proofErr w:type="spellStart"/>
      <w:r w:rsidRPr="00F36D7F">
        <w:rPr>
          <w:rFonts w:eastAsia="MS Mincho"/>
        </w:rPr>
        <w:t>Svolatel</w:t>
      </w:r>
      <w:proofErr w:type="spellEnd"/>
      <w:r w:rsidRPr="00F36D7F">
        <w:rPr>
          <w:rFonts w:eastAsia="MS Mincho"/>
        </w:rPr>
        <w:t xml:space="preserve"> nejméně 30 dnů přede dnem konání valné hromady uveřejní pozvánku na valnou hromadu na internetových stránkách společnosti a současně ji zašle akcionářům na adresu uvedenou v seznamu akcionářů. Zasílání pozvánky akcionářům na adresu uvedenou v seznamu akcionářů může být nahrazeno předáním pozvánky akcionářům proti podpisu o jejím převzetí nejméně 30 dnů přede dnem konání valné hromady</w:t>
      </w:r>
      <w:r w:rsidR="00AE025E">
        <w:rPr>
          <w:rFonts w:eastAsia="MS Mincho"/>
        </w:rPr>
        <w:t>.</w:t>
      </w:r>
    </w:p>
    <w:p w14:paraId="33365C3F" w14:textId="4A2654B0" w:rsidR="00195E8A" w:rsidRPr="00F36D7F" w:rsidRDefault="00BA78DE" w:rsidP="00195E8A">
      <w:pPr>
        <w:pStyle w:val="Nadpis2"/>
      </w:pPr>
      <w:r>
        <w:rPr>
          <w:rFonts w:eastAsia="MS Mincho"/>
        </w:rPr>
        <w:t xml:space="preserve"> Pozvánka na valnou hromadu </w:t>
      </w:r>
      <w:r w:rsidR="00195E8A" w:rsidRPr="00F36D7F">
        <w:rPr>
          <w:rFonts w:eastAsia="MS Mincho"/>
        </w:rPr>
        <w:t>obsahuje alespoň:</w:t>
      </w:r>
    </w:p>
    <w:p w14:paraId="477DBAB2" w14:textId="2051B29E" w:rsidR="00195E8A" w:rsidRPr="00F36D7F" w:rsidRDefault="00195E8A" w:rsidP="00195E8A">
      <w:pPr>
        <w:pStyle w:val="Nadpis2"/>
        <w:numPr>
          <w:ilvl w:val="0"/>
          <w:numId w:val="13"/>
        </w:numPr>
        <w:rPr>
          <w:rFonts w:eastAsia="MS Mincho"/>
        </w:rPr>
      </w:pPr>
      <w:r w:rsidRPr="00F36D7F">
        <w:rPr>
          <w:rFonts w:eastAsia="MS Mincho"/>
        </w:rPr>
        <w:t>firmu a sídlo společnosti</w:t>
      </w:r>
    </w:p>
    <w:p w14:paraId="3D702863" w14:textId="34725ED4" w:rsidR="00195E8A" w:rsidRPr="00F36D7F" w:rsidRDefault="00195E8A" w:rsidP="00195E8A">
      <w:pPr>
        <w:pStyle w:val="Nadpis2"/>
        <w:numPr>
          <w:ilvl w:val="0"/>
          <w:numId w:val="13"/>
        </w:numPr>
      </w:pPr>
      <w:r w:rsidRPr="00F36D7F">
        <w:rPr>
          <w:rFonts w:eastAsia="MS Mincho"/>
        </w:rPr>
        <w:lastRenderedPageBreak/>
        <w:t xml:space="preserve"> místo, datum a hodinu konání valné hromady</w:t>
      </w:r>
    </w:p>
    <w:p w14:paraId="12CA431F" w14:textId="790263B9" w:rsidR="00195E8A" w:rsidRPr="00F36D7F" w:rsidRDefault="00195E8A" w:rsidP="00195E8A">
      <w:pPr>
        <w:pStyle w:val="Nadpis2"/>
        <w:numPr>
          <w:ilvl w:val="0"/>
          <w:numId w:val="13"/>
        </w:numPr>
      </w:pPr>
      <w:r w:rsidRPr="00F36D7F">
        <w:rPr>
          <w:rFonts w:eastAsia="MS Mincho"/>
        </w:rPr>
        <w:t xml:space="preserve"> označení, zda </w:t>
      </w:r>
      <w:r w:rsidR="00BA78DE">
        <w:rPr>
          <w:rFonts w:eastAsia="MS Mincho"/>
        </w:rPr>
        <w:t xml:space="preserve">se svolává řádná nebo náhradní </w:t>
      </w:r>
      <w:r w:rsidRPr="00F36D7F">
        <w:rPr>
          <w:rFonts w:eastAsia="MS Mincho"/>
        </w:rPr>
        <w:t>valná hromada</w:t>
      </w:r>
    </w:p>
    <w:p w14:paraId="747DB7FA" w14:textId="07CACC7F" w:rsidR="00195E8A" w:rsidRPr="00F36D7F" w:rsidRDefault="00195E8A" w:rsidP="00195E8A">
      <w:pPr>
        <w:pStyle w:val="Nadpis2"/>
        <w:numPr>
          <w:ilvl w:val="0"/>
          <w:numId w:val="13"/>
        </w:numPr>
      </w:pPr>
      <w:r w:rsidRPr="00F36D7F">
        <w:rPr>
          <w:rFonts w:eastAsia="MS Mincho"/>
        </w:rPr>
        <w:t xml:space="preserve"> pořad </w:t>
      </w:r>
      <w:r w:rsidR="009F0588">
        <w:rPr>
          <w:rFonts w:eastAsia="MS Mincho"/>
        </w:rPr>
        <w:t>v</w:t>
      </w:r>
      <w:r w:rsidRPr="00F36D7F">
        <w:rPr>
          <w:rFonts w:eastAsia="MS Mincho"/>
        </w:rPr>
        <w:t xml:space="preserve">alné hromady, včetně uvedení osoby, je-li navrhována jako člen </w:t>
      </w:r>
      <w:r w:rsidR="009F0588">
        <w:rPr>
          <w:rFonts w:eastAsia="MS Mincho"/>
        </w:rPr>
        <w:t xml:space="preserve">voleného </w:t>
      </w:r>
      <w:r w:rsidRPr="00F36D7F">
        <w:rPr>
          <w:rFonts w:eastAsia="MS Mincho"/>
        </w:rPr>
        <w:t>orgánu společnosti</w:t>
      </w:r>
    </w:p>
    <w:p w14:paraId="4886913E" w14:textId="26B944E0" w:rsidR="00195E8A" w:rsidRPr="00F36D7F" w:rsidRDefault="00195E8A" w:rsidP="00195E8A">
      <w:pPr>
        <w:pStyle w:val="Nadpis2"/>
        <w:numPr>
          <w:ilvl w:val="0"/>
          <w:numId w:val="13"/>
        </w:numPr>
      </w:pPr>
      <w:r w:rsidRPr="00F36D7F">
        <w:rPr>
          <w:rFonts w:eastAsia="MS Mincho"/>
        </w:rPr>
        <w:t>rozhodný den k účasti na valné hromadě, pokud by</w:t>
      </w:r>
      <w:r w:rsidR="009F0588">
        <w:rPr>
          <w:rFonts w:eastAsia="MS Mincho"/>
        </w:rPr>
        <w:t>l</w:t>
      </w:r>
      <w:r w:rsidR="00BA78DE">
        <w:rPr>
          <w:rFonts w:eastAsia="MS Mincho"/>
        </w:rPr>
        <w:t xml:space="preserve"> určen </w:t>
      </w:r>
      <w:r w:rsidRPr="00F36D7F">
        <w:rPr>
          <w:rFonts w:eastAsia="MS Mincho"/>
        </w:rPr>
        <w:t>a vysvětlení jeho významu pro hlasování na valné hromadě</w:t>
      </w:r>
    </w:p>
    <w:p w14:paraId="5E24A19D" w14:textId="0ABAE8DA" w:rsidR="006110B7" w:rsidRPr="00F36D7F" w:rsidRDefault="00195E8A" w:rsidP="006110B7">
      <w:pPr>
        <w:pStyle w:val="Nadpis2"/>
        <w:numPr>
          <w:ilvl w:val="0"/>
          <w:numId w:val="13"/>
        </w:numPr>
      </w:pPr>
      <w:r w:rsidRPr="00F36D7F">
        <w:rPr>
          <w:rFonts w:eastAsia="MS Mincho"/>
        </w:rPr>
        <w:t>návrh usnesení valné hromady a jeho zdůvodnění</w:t>
      </w:r>
      <w:r w:rsidR="00A57F7E" w:rsidRPr="00F36D7F">
        <w:rPr>
          <w:rFonts w:eastAsia="MS Mincho"/>
        </w:rPr>
        <w:t xml:space="preserve"> </w:t>
      </w:r>
    </w:p>
    <w:p w14:paraId="126AF862" w14:textId="3FF38124" w:rsidR="00A57F7E" w:rsidRPr="00F36D7F" w:rsidRDefault="00A57F7E" w:rsidP="00A57F7E">
      <w:pPr>
        <w:pStyle w:val="Nadpis2"/>
      </w:pPr>
      <w:r w:rsidRPr="00F36D7F">
        <w:rPr>
          <w:rFonts w:eastAsia="MS Mincho"/>
        </w:rPr>
        <w:t xml:space="preserve"> </w:t>
      </w:r>
      <w:r w:rsidR="00CD0210">
        <w:rPr>
          <w:rFonts w:eastAsia="MS Mincho"/>
        </w:rPr>
        <w:t>Návrhy a protinávrhy doručené společnosti nejpozději 3 dny před konáním valné hromady uveřejní představenstvo bez zbytečného odkladu na internetových stránkách společnosti</w:t>
      </w:r>
      <w:r w:rsidRPr="00F36D7F">
        <w:rPr>
          <w:rFonts w:eastAsia="MS Mincho"/>
        </w:rPr>
        <w:t>.</w:t>
      </w:r>
    </w:p>
    <w:p w14:paraId="7DAF4A14" w14:textId="78233203" w:rsidR="00A57F7E" w:rsidRPr="00F36D7F" w:rsidRDefault="00020A4D" w:rsidP="00A57F7E">
      <w:pPr>
        <w:pStyle w:val="Nadpis2"/>
      </w:pPr>
      <w:r>
        <w:rPr>
          <w:rFonts w:eastAsia="MS Mincho"/>
        </w:rPr>
        <w:t>Jestliže má být na pořadu jednání valné hromady změna stanov, musí pozvánka na valnou hromadu obsahovat alespoň stručný a výstižný popis a odůvodnění navrhovaných změn stanov. Úplný návrh změny stanov představenstvo uveřejní spolu s pozvánkou na valnou hromadu na internetových stránkách společnosti a společnost umožní každému akcionáři, aby ve lhůtě uvedené v pozvánce na valnou hromadu nahlédl v sídle společnosti zdarma do návrhu změny stanov, na toto právo musí být akcionář upozorněn v pozvánce na valnou hromadu</w:t>
      </w:r>
      <w:r w:rsidR="00A57F7E" w:rsidRPr="00F36D7F">
        <w:rPr>
          <w:rFonts w:eastAsia="MS Mincho"/>
        </w:rPr>
        <w:t>.</w:t>
      </w:r>
    </w:p>
    <w:p w14:paraId="1D173569" w14:textId="77C3D510" w:rsidR="00A57F7E" w:rsidRPr="00F36D7F" w:rsidRDefault="00A57F7E" w:rsidP="00A57F7E">
      <w:pPr>
        <w:pStyle w:val="Nadpis2"/>
      </w:pPr>
      <w:r w:rsidRPr="00F36D7F">
        <w:rPr>
          <w:rFonts w:eastAsia="MS Mincho"/>
        </w:rPr>
        <w:t>Záležitosti, které nebyly zařazeny na pořad jednání valné hromady, lze na jejím jednání projednat nebo rozhodnout jen tehdy, projeví-li s tím souhlas všichni akcionáři.</w:t>
      </w:r>
    </w:p>
    <w:p w14:paraId="3412957E" w14:textId="316E21D8" w:rsidR="00A57F7E" w:rsidRPr="00F36D7F" w:rsidRDefault="00A57F7E" w:rsidP="00A57F7E">
      <w:pPr>
        <w:pStyle w:val="Nadpis2"/>
      </w:pPr>
      <w:r w:rsidRPr="00F36D7F">
        <w:rPr>
          <w:rFonts w:eastAsia="MS Mincho"/>
        </w:rPr>
        <w:t xml:space="preserve"> Valná hromada může rozhodnout, že některé ze záležitostí zařazen</w:t>
      </w:r>
      <w:r w:rsidR="006110B7">
        <w:rPr>
          <w:rFonts w:eastAsia="MS Mincho"/>
        </w:rPr>
        <w:t>é</w:t>
      </w:r>
      <w:r w:rsidRPr="00F36D7F">
        <w:rPr>
          <w:rFonts w:eastAsia="MS Mincho"/>
        </w:rPr>
        <w:t xml:space="preserve"> na pořad jednání valné hromady přeloží na příští valnou hromadu, nebo že nebudou projednány. To neplatí, koná-li se valná hromada na žádost kvalifikovaného akcionáře, ledaže s tím tento akcionář souhlasí.</w:t>
      </w:r>
    </w:p>
    <w:p w14:paraId="6DE348C9" w14:textId="62644542" w:rsidR="00A57F7E" w:rsidRPr="00F36D7F" w:rsidRDefault="00A57F7E" w:rsidP="00A57F7E">
      <w:pPr>
        <w:pStyle w:val="Nadpis2"/>
      </w:pPr>
      <w:r w:rsidRPr="00F36D7F">
        <w:rPr>
          <w:rFonts w:eastAsia="MS Mincho"/>
        </w:rPr>
        <w:t>Valná hromada se koná zpravidla v sídle společnosti.</w:t>
      </w:r>
    </w:p>
    <w:p w14:paraId="48E29B92" w14:textId="4BD02768" w:rsidR="00A57F7E" w:rsidRPr="00F36D7F" w:rsidRDefault="00A57F7E" w:rsidP="00A57F7E">
      <w:pPr>
        <w:pStyle w:val="Nadpis2"/>
      </w:pPr>
      <w:r w:rsidRPr="00F36D7F">
        <w:rPr>
          <w:rFonts w:eastAsia="MS Mincho"/>
        </w:rPr>
        <w:t xml:space="preserve">Valná hromada se může konat i tehdy, pokud nebyly splněny požadavky </w:t>
      </w:r>
      <w:r w:rsidR="005227DE">
        <w:rPr>
          <w:rFonts w:eastAsia="MS Mincho"/>
        </w:rPr>
        <w:t>ZOK</w:t>
      </w:r>
      <w:r w:rsidRPr="00F36D7F">
        <w:rPr>
          <w:rFonts w:eastAsia="MS Mincho"/>
        </w:rPr>
        <w:t xml:space="preserve"> na svolání valné hromady a souhlasí-li s tím všichni akcionáři. </w:t>
      </w:r>
    </w:p>
    <w:p w14:paraId="2A8E9B5C" w14:textId="1A4558E0" w:rsidR="00E23DB5" w:rsidRPr="00E23DB5" w:rsidRDefault="00E23DB5" w:rsidP="00E23DB5">
      <w:pPr>
        <w:pStyle w:val="Nadpis2"/>
      </w:pPr>
      <w:r w:rsidRPr="00E23DB5">
        <w:rPr>
          <w:rFonts w:eastAsia="MS Mincho"/>
        </w:rPr>
        <w:t>Akcio</w:t>
      </w:r>
      <w:r>
        <w:rPr>
          <w:rFonts w:eastAsia="MS Mincho"/>
        </w:rPr>
        <w:t>ná</w:t>
      </w:r>
      <w:r w:rsidRPr="00E23DB5">
        <w:rPr>
          <w:rFonts w:eastAsia="MS Mincho"/>
        </w:rPr>
        <w:t>ř se zúčastňuje valné hromady osobně, prostřednictvím svého statu</w:t>
      </w:r>
      <w:r w:rsidR="00990285">
        <w:rPr>
          <w:rFonts w:eastAsia="MS Mincho"/>
        </w:rPr>
        <w:t>t</w:t>
      </w:r>
      <w:r w:rsidRPr="00E23DB5">
        <w:rPr>
          <w:rFonts w:eastAsia="MS Mincho"/>
        </w:rPr>
        <w:t>árního orgánu nebo v zastoupení na základě písemné plné moci. Akcionář se prokáže platným občanským průkazem, v případě právnických osob se jednající osoby navíc prokáž</w:t>
      </w:r>
      <w:r w:rsidR="00990285">
        <w:rPr>
          <w:rFonts w:eastAsia="MS Mincho"/>
        </w:rPr>
        <w:t>e</w:t>
      </w:r>
      <w:r w:rsidRPr="00E23DB5">
        <w:rPr>
          <w:rFonts w:eastAsia="MS Mincho"/>
        </w:rPr>
        <w:t xml:space="preserve"> aktuálním výpisem z obchodního rejstříku</w:t>
      </w:r>
      <w:r>
        <w:rPr>
          <w:rFonts w:eastAsia="MS Mincho"/>
        </w:rPr>
        <w:t xml:space="preserve"> </w:t>
      </w:r>
      <w:r w:rsidRPr="00E23DB5">
        <w:rPr>
          <w:rFonts w:eastAsia="MS Mincho"/>
        </w:rPr>
        <w:t>a nejsou-li statutárním orgánem i plnou moc podepsanou statutárním orgánem. Zástupce akcionáře – fyzické osoby – se prokáže plnou mocí s podpisem zmocnitele. S akcio</w:t>
      </w:r>
      <w:r>
        <w:rPr>
          <w:rFonts w:eastAsia="MS Mincho"/>
        </w:rPr>
        <w:t>ná</w:t>
      </w:r>
      <w:r w:rsidRPr="00E23DB5">
        <w:rPr>
          <w:rFonts w:eastAsia="MS Mincho"/>
        </w:rPr>
        <w:t>řem nemůže být na valné hrom</w:t>
      </w:r>
      <w:r>
        <w:rPr>
          <w:rFonts w:eastAsia="MS Mincho"/>
        </w:rPr>
        <w:t>a</w:t>
      </w:r>
      <w:r w:rsidR="00990285">
        <w:rPr>
          <w:rFonts w:eastAsia="MS Mincho"/>
        </w:rPr>
        <w:t>dě</w:t>
      </w:r>
      <w:r w:rsidRPr="00E23DB5">
        <w:rPr>
          <w:rFonts w:eastAsia="MS Mincho"/>
        </w:rPr>
        <w:t xml:space="preserve"> přítomna žádná jím určená osoba.</w:t>
      </w:r>
    </w:p>
    <w:p w14:paraId="6E6DF109" w14:textId="6A117C71" w:rsidR="00A57F7E" w:rsidRPr="00F36D7F" w:rsidRDefault="00A57F7E" w:rsidP="00E23DB5">
      <w:pPr>
        <w:pStyle w:val="Nadpis2"/>
      </w:pPr>
      <w:r w:rsidRPr="00E23DB5">
        <w:rPr>
          <w:rFonts w:eastAsia="MS Mincho"/>
        </w:rPr>
        <w:t xml:space="preserve">Valná hromada je způsobilá usnášení, jsou-li přítomni akcionáři vlastnící akcie, jejichž jmenovitá hodnota nebo počet </w:t>
      </w:r>
      <w:r w:rsidRPr="007074E1">
        <w:rPr>
          <w:rFonts w:eastAsia="MS Mincho"/>
        </w:rPr>
        <w:t xml:space="preserve">přesahuje </w:t>
      </w:r>
      <w:r w:rsidR="00CD3E31" w:rsidRPr="007074E1">
        <w:rPr>
          <w:rFonts w:eastAsia="MS Mincho"/>
        </w:rPr>
        <w:t>3</w:t>
      </w:r>
      <w:r w:rsidR="00990285" w:rsidRPr="007074E1">
        <w:rPr>
          <w:rFonts w:eastAsia="MS Mincho"/>
        </w:rPr>
        <w:t>0</w:t>
      </w:r>
      <w:r w:rsidRPr="007074E1">
        <w:rPr>
          <w:rFonts w:eastAsia="MS Mincho"/>
        </w:rPr>
        <w:t xml:space="preserve">% </w:t>
      </w:r>
      <w:r w:rsidRPr="00E23DB5">
        <w:rPr>
          <w:rFonts w:eastAsia="MS Mincho"/>
        </w:rPr>
        <w:t>základního kapitálu společnosti.</w:t>
      </w:r>
    </w:p>
    <w:p w14:paraId="7C72C031" w14:textId="6449EB35" w:rsidR="00A57F7E" w:rsidRPr="00F36D7F" w:rsidRDefault="00A57F7E" w:rsidP="00A57F7E">
      <w:pPr>
        <w:pStyle w:val="Nadpis2"/>
      </w:pPr>
      <w:r w:rsidRPr="00F36D7F">
        <w:rPr>
          <w:rFonts w:eastAsia="MS Mincho"/>
        </w:rPr>
        <w:t xml:space="preserve">Není-li valná hromada schopna se usnášet, svolá představenstvo způsobem stanoveným </w:t>
      </w:r>
      <w:r w:rsidR="00990285">
        <w:rPr>
          <w:rFonts w:eastAsia="MS Mincho"/>
        </w:rPr>
        <w:t>ZOK</w:t>
      </w:r>
      <w:r w:rsidRPr="00F36D7F">
        <w:rPr>
          <w:rFonts w:eastAsia="MS Mincho"/>
        </w:rPr>
        <w:t xml:space="preserve"> a těmito stanovami, je-li to stále potřebné, bez zbytečného odkladu náhradní valnou hromadu se shodným pořadem, náhradní valná hromada je schopná se usnášet za stejných podmínek   popsaných v  </w:t>
      </w:r>
      <w:proofErr w:type="spellStart"/>
      <w:r w:rsidRPr="00F36D7F">
        <w:rPr>
          <w:rFonts w:eastAsia="MS Mincho"/>
        </w:rPr>
        <w:t>ust</w:t>
      </w:r>
      <w:proofErr w:type="spellEnd"/>
      <w:r w:rsidRPr="00F36D7F">
        <w:rPr>
          <w:rFonts w:eastAsia="MS Mincho"/>
        </w:rPr>
        <w:t xml:space="preserve">. </w:t>
      </w:r>
      <w:proofErr w:type="gramStart"/>
      <w:r w:rsidRPr="00F36D7F">
        <w:rPr>
          <w:rFonts w:eastAsia="MS Mincho"/>
        </w:rPr>
        <w:t>čl.</w:t>
      </w:r>
      <w:proofErr w:type="gramEnd"/>
      <w:r w:rsidRPr="00F36D7F">
        <w:rPr>
          <w:rFonts w:eastAsia="MS Mincho"/>
        </w:rPr>
        <w:t xml:space="preserve"> 10 bodu 10.1</w:t>
      </w:r>
      <w:r w:rsidR="00990285">
        <w:rPr>
          <w:rFonts w:eastAsia="MS Mincho"/>
        </w:rPr>
        <w:t>7</w:t>
      </w:r>
      <w:r w:rsidRPr="00F36D7F">
        <w:rPr>
          <w:rFonts w:eastAsia="MS Mincho"/>
        </w:rPr>
        <w:t xml:space="preserve">  těchto stanov. Lhůta pro rozesílání pozvánky se zkracuje na 15 dnů. Pozvánka na náhradní valnou hromadu se akcionářům zašle nejpozději do 15 dnů ode dne, na který byla svolána </w:t>
      </w:r>
      <w:r w:rsidRPr="00F36D7F">
        <w:rPr>
          <w:rFonts w:eastAsia="MS Mincho"/>
        </w:rPr>
        <w:lastRenderedPageBreak/>
        <w:t>původní valná hromada a náhradní valná hromada se musí konat nejpozději do 6 týdnů ode dne, na který byla svolána původní valná hromada</w:t>
      </w:r>
    </w:p>
    <w:p w14:paraId="57233F6E" w14:textId="6FDA1231" w:rsidR="00A57F7E" w:rsidRPr="00F36D7F" w:rsidRDefault="00A57F7E" w:rsidP="00A57F7E">
      <w:pPr>
        <w:pStyle w:val="Nadpis2"/>
      </w:pPr>
      <w:r w:rsidRPr="00F36D7F">
        <w:rPr>
          <w:rFonts w:eastAsia="MS Mincho"/>
        </w:rPr>
        <w:t xml:space="preserve">Valná hromada rozhoduje většinou hlasů přítomných akcionářů, pokud </w:t>
      </w:r>
      <w:r w:rsidR="00020A4D">
        <w:rPr>
          <w:rFonts w:eastAsia="MS Mincho"/>
        </w:rPr>
        <w:t>ZOK</w:t>
      </w:r>
      <w:r w:rsidRPr="00F36D7F">
        <w:rPr>
          <w:rFonts w:eastAsia="MS Mincho"/>
        </w:rPr>
        <w:t xml:space="preserve"> nebo tyto stanovy nevyžadují většinu jinou.</w:t>
      </w:r>
    </w:p>
    <w:p w14:paraId="43052699" w14:textId="6E920BDF" w:rsidR="00A57F7E" w:rsidRPr="00F36D7F" w:rsidRDefault="00CD0210" w:rsidP="00A57F7E">
      <w:pPr>
        <w:pStyle w:val="Nadpis2"/>
      </w:pPr>
      <w:r>
        <w:rPr>
          <w:rFonts w:eastAsia="MS Mincho"/>
        </w:rPr>
        <w:t xml:space="preserve">K rozhodnutí o schválení </w:t>
      </w:r>
      <w:r w:rsidRPr="00F36D7F">
        <w:rPr>
          <w:rFonts w:eastAsia="MS Mincho"/>
        </w:rPr>
        <w:t>převodu neb</w:t>
      </w:r>
      <w:r w:rsidR="00BA78DE">
        <w:rPr>
          <w:rFonts w:eastAsia="MS Mincho"/>
        </w:rPr>
        <w:t xml:space="preserve">o zastavení závodu nebo takové </w:t>
      </w:r>
      <w:r w:rsidRPr="00F36D7F">
        <w:rPr>
          <w:rFonts w:eastAsia="MS Mincho"/>
        </w:rPr>
        <w:t>části</w:t>
      </w:r>
      <w:r>
        <w:rPr>
          <w:rFonts w:eastAsia="MS Mincho"/>
        </w:rPr>
        <w:t xml:space="preserve"> jmění</w:t>
      </w:r>
      <w:r w:rsidRPr="00F36D7F">
        <w:rPr>
          <w:rFonts w:eastAsia="MS Mincho"/>
        </w:rPr>
        <w:t xml:space="preserve">, která by znamenala podstatnou změnu </w:t>
      </w:r>
      <w:r>
        <w:rPr>
          <w:rFonts w:eastAsia="MS Mincho"/>
        </w:rPr>
        <w:t>skutečného předmětu podnikání nebo</w:t>
      </w:r>
      <w:r w:rsidRPr="00F36D7F">
        <w:rPr>
          <w:rFonts w:eastAsia="MS Mincho"/>
        </w:rPr>
        <w:t xml:space="preserve"> činnosti společnosti</w:t>
      </w:r>
      <w:r>
        <w:rPr>
          <w:rFonts w:eastAsia="MS Mincho"/>
        </w:rPr>
        <w:t xml:space="preserve">, </w:t>
      </w:r>
      <w:r w:rsidR="001F3380">
        <w:rPr>
          <w:rFonts w:eastAsia="MS Mincho"/>
        </w:rPr>
        <w:t xml:space="preserve">k </w:t>
      </w:r>
      <w:r>
        <w:rPr>
          <w:rFonts w:eastAsia="MS Mincho"/>
        </w:rPr>
        <w:t>rozhodnutí o změně stanov, k roz</w:t>
      </w:r>
      <w:r w:rsidR="00866ECD">
        <w:rPr>
          <w:rFonts w:eastAsia="MS Mincho"/>
        </w:rPr>
        <w:t>ho</w:t>
      </w:r>
      <w:r w:rsidR="00BA78DE">
        <w:rPr>
          <w:rFonts w:eastAsia="MS Mincho"/>
        </w:rPr>
        <w:t xml:space="preserve">dnutí, </w:t>
      </w:r>
      <w:r>
        <w:rPr>
          <w:rFonts w:eastAsia="MS Mincho"/>
        </w:rPr>
        <w:t>v jehož důsledku se mění stanovy, k rozhodnutí o pověření představenstva zvýšit základní kapitál, o možnosti započtení peněžité pohledávky vůči společnosti proti pohledávce na spl</w:t>
      </w:r>
      <w:r w:rsidR="00866ECD">
        <w:rPr>
          <w:rFonts w:eastAsia="MS Mincho"/>
        </w:rPr>
        <w:t>ace</w:t>
      </w:r>
      <w:r>
        <w:rPr>
          <w:rFonts w:eastAsia="MS Mincho"/>
        </w:rPr>
        <w:t xml:space="preserve">ní emisního kursu, o vydání vyměnitelných nebo prioritních dluhopisů, o zrušení společnosti s likvidací a k rozdělení likvidačního zůstatku se vyžaduje souhlas alespoň dvoutřetinové většiny hlasů přítomných akcionářů. </w:t>
      </w:r>
    </w:p>
    <w:p w14:paraId="0D601AAB" w14:textId="075D40FF" w:rsidR="00A57F7E" w:rsidRPr="002378B3" w:rsidRDefault="00A57F7E" w:rsidP="00A57F7E">
      <w:pPr>
        <w:pStyle w:val="Nadpis2"/>
      </w:pPr>
      <w:r w:rsidRPr="00F36D7F">
        <w:rPr>
          <w:rFonts w:eastAsia="MS Mincho"/>
        </w:rPr>
        <w:t xml:space="preserve"> </w:t>
      </w:r>
      <w:r w:rsidR="00866ECD">
        <w:rPr>
          <w:rFonts w:eastAsia="MS Mincho"/>
        </w:rPr>
        <w:t xml:space="preserve">K rozhodnutí o schválení </w:t>
      </w:r>
      <w:r w:rsidR="00866ECD" w:rsidRPr="00F36D7F">
        <w:rPr>
          <w:rFonts w:eastAsia="MS Mincho"/>
        </w:rPr>
        <w:t>převodu neb</w:t>
      </w:r>
      <w:r w:rsidR="00BA78DE">
        <w:rPr>
          <w:rFonts w:eastAsia="MS Mincho"/>
        </w:rPr>
        <w:t xml:space="preserve">o zastavení závodu nebo takové </w:t>
      </w:r>
      <w:r w:rsidR="00866ECD" w:rsidRPr="00F36D7F">
        <w:rPr>
          <w:rFonts w:eastAsia="MS Mincho"/>
        </w:rPr>
        <w:t>části</w:t>
      </w:r>
      <w:r w:rsidR="00866ECD">
        <w:rPr>
          <w:rFonts w:eastAsia="MS Mincho"/>
        </w:rPr>
        <w:t xml:space="preserve"> jmění</w:t>
      </w:r>
      <w:r w:rsidR="00866ECD" w:rsidRPr="00F36D7F">
        <w:rPr>
          <w:rFonts w:eastAsia="MS Mincho"/>
        </w:rPr>
        <w:t xml:space="preserve">, která by znamenala podstatnou změnu </w:t>
      </w:r>
      <w:r w:rsidR="00866ECD">
        <w:rPr>
          <w:rFonts w:eastAsia="MS Mincho"/>
        </w:rPr>
        <w:t>skutečného předmětu podnikání nebo</w:t>
      </w:r>
      <w:r w:rsidR="00866ECD" w:rsidRPr="00F36D7F">
        <w:rPr>
          <w:rFonts w:eastAsia="MS Mincho"/>
        </w:rPr>
        <w:t xml:space="preserve"> činnosti společnosti </w:t>
      </w:r>
      <w:r w:rsidR="00866ECD">
        <w:rPr>
          <w:rFonts w:eastAsia="MS Mincho"/>
        </w:rPr>
        <w:t>a o změně výše základního kapitálu se v</w:t>
      </w:r>
      <w:r w:rsidR="00422EEA">
        <w:rPr>
          <w:rFonts w:eastAsia="MS Mincho"/>
        </w:rPr>
        <w:t>yžaduje také souhlas akcionářů n</w:t>
      </w:r>
      <w:r w:rsidR="00866ECD">
        <w:rPr>
          <w:rFonts w:eastAsia="MS Mincho"/>
        </w:rPr>
        <w:t>a každý druh akcií, jejichž práva jsou tímto roz</w:t>
      </w:r>
      <w:r w:rsidR="002378B3">
        <w:rPr>
          <w:rFonts w:eastAsia="MS Mincho"/>
        </w:rPr>
        <w:t>ho</w:t>
      </w:r>
      <w:r w:rsidR="00866ECD">
        <w:rPr>
          <w:rFonts w:eastAsia="MS Mincho"/>
        </w:rPr>
        <w:t xml:space="preserve">dnutím dotčena, při hlasování </w:t>
      </w:r>
      <w:r w:rsidR="002378B3">
        <w:rPr>
          <w:rFonts w:eastAsia="MS Mincho"/>
        </w:rPr>
        <w:t xml:space="preserve">v rámci </w:t>
      </w:r>
      <w:r w:rsidR="00866ECD">
        <w:rPr>
          <w:rFonts w:eastAsia="MS Mincho"/>
        </w:rPr>
        <w:t>druhu</w:t>
      </w:r>
      <w:r w:rsidR="002378B3">
        <w:rPr>
          <w:rFonts w:eastAsia="MS Mincho"/>
        </w:rPr>
        <w:t xml:space="preserve"> je potřeba alespoň dvoutřetinové většiny </w:t>
      </w:r>
      <w:r w:rsidR="005120D0">
        <w:rPr>
          <w:rFonts w:eastAsia="MS Mincho"/>
        </w:rPr>
        <w:t xml:space="preserve">hlasů </w:t>
      </w:r>
      <w:r w:rsidR="002378B3">
        <w:rPr>
          <w:rFonts w:eastAsia="MS Mincho"/>
        </w:rPr>
        <w:t>přítomných akcionářů</w:t>
      </w:r>
      <w:r w:rsidRPr="00F36D7F">
        <w:rPr>
          <w:rFonts w:eastAsia="MS Mincho"/>
        </w:rPr>
        <w:t>.</w:t>
      </w:r>
    </w:p>
    <w:p w14:paraId="772FBFAA" w14:textId="56FC58E7" w:rsidR="002378B3" w:rsidRPr="002378B3" w:rsidRDefault="002378B3" w:rsidP="00A57F7E">
      <w:pPr>
        <w:pStyle w:val="Nadpis2"/>
      </w:pPr>
      <w:r>
        <w:rPr>
          <w:rFonts w:eastAsia="MS Mincho"/>
        </w:rPr>
        <w:t>K rozhodnutí o změně druhu nebo formy akcií, o změně práv spojených s určitým druhem akcií, o omezení převoditelnosti akcií na jméno a o vyřazení účastnických cenných papírů z obchodování na evropském regulovaném trhu se vyžaduje také souhlas alespoň tříčtvrtinové většiny hlasů přítomných akcionářů vlastnících tyto akcie.</w:t>
      </w:r>
    </w:p>
    <w:p w14:paraId="5D754CBD" w14:textId="08F71DA8" w:rsidR="002378B3" w:rsidRDefault="002378B3" w:rsidP="00A57F7E">
      <w:pPr>
        <w:pStyle w:val="Nadpis2"/>
      </w:pPr>
      <w:r>
        <w:t xml:space="preserve">K rozhodnutí o vyloučení nebo </w:t>
      </w:r>
      <w:r w:rsidR="001F3380">
        <w:t xml:space="preserve">o </w:t>
      </w:r>
      <w:r>
        <w:t>omezení přednostního práva na získání vyměnitelných nebo prioritních dluhopisů, o rozdělení zisku nebo jiných vlastních zdrojů jiným osobám než akcionářům</w:t>
      </w:r>
      <w:r w:rsidR="006F7092">
        <w:t xml:space="preserve"> podle </w:t>
      </w:r>
      <w:proofErr w:type="spellStart"/>
      <w:r w:rsidR="006F7092">
        <w:t>ust</w:t>
      </w:r>
      <w:proofErr w:type="spellEnd"/>
      <w:r w:rsidR="006F7092">
        <w:t>. § 34 odst. 1 ZOK</w:t>
      </w:r>
      <w:r>
        <w:t>, o vyloučení nebo omezení přednostního práva akcionáře při zvyšování základního kapitálu úpisem nových akcií a o zvýšení základního kapitál</w:t>
      </w:r>
      <w:r w:rsidR="005120D0">
        <w:t>u</w:t>
      </w:r>
      <w:r>
        <w:t xml:space="preserve"> nepeněžitými vklady se vyžaduje souhlas alespoň tříčtvrtinové většiny </w:t>
      </w:r>
      <w:r w:rsidR="005120D0">
        <w:t xml:space="preserve">hlasů </w:t>
      </w:r>
      <w:r>
        <w:t>přítomných akcionářů. Jestliže společnost vydala a</w:t>
      </w:r>
      <w:r w:rsidR="005120D0">
        <w:t>k</w:t>
      </w:r>
      <w:r>
        <w:t>cie různého druhu, vyžaduje se k těmto rozhodnutím také souhlas akcionářů</w:t>
      </w:r>
      <w:r w:rsidR="005120D0">
        <w:t xml:space="preserve"> </w:t>
      </w:r>
      <w:r>
        <w:t>za každý druh akcií</w:t>
      </w:r>
      <w:r w:rsidR="005120D0">
        <w:t>, jejichž práva jsou tímto rozhodnutím dotčena, při hlasování v rámci druhu je potřeba alespoň tříčtvrtinové většiny hlasů přítomných akcionářů.</w:t>
      </w:r>
    </w:p>
    <w:p w14:paraId="0C556883" w14:textId="5EC6DC7F" w:rsidR="005120D0" w:rsidRPr="00F36D7F" w:rsidRDefault="005120D0" w:rsidP="00A57F7E">
      <w:pPr>
        <w:pStyle w:val="Nadpis2"/>
      </w:pPr>
      <w:r>
        <w:t xml:space="preserve">K rozhodnutí o spojení akcií nebo o změně druhu akcií na akcie, se kterými není spojeno hlasovací právo, se vyžaduje souhlas všech dotčených akcionářů. </w:t>
      </w:r>
    </w:p>
    <w:p w14:paraId="0A163CC1" w14:textId="20A08D92" w:rsidR="00A57F7E" w:rsidRPr="0017169A" w:rsidRDefault="00A57F7E" w:rsidP="005120D0">
      <w:pPr>
        <w:pStyle w:val="Nadpis2"/>
      </w:pPr>
      <w:r w:rsidRPr="005120D0">
        <w:rPr>
          <w:rFonts w:eastAsia="MS Mincho"/>
        </w:rPr>
        <w:t xml:space="preserve">  </w:t>
      </w:r>
      <w:r w:rsidRPr="0017169A">
        <w:rPr>
          <w:snapToGrid w:val="0"/>
        </w:rPr>
        <w:t xml:space="preserve">Tyto stanovy </w:t>
      </w:r>
      <w:r w:rsidR="00422EEA" w:rsidRPr="0017169A">
        <w:rPr>
          <w:snapToGrid w:val="0"/>
        </w:rPr>
        <w:t>ne</w:t>
      </w:r>
      <w:r w:rsidR="00BA78DE">
        <w:rPr>
          <w:snapToGrid w:val="0"/>
        </w:rPr>
        <w:t xml:space="preserve">připouští rozhodování mimo </w:t>
      </w:r>
      <w:r w:rsidRPr="0017169A">
        <w:rPr>
          <w:snapToGrid w:val="0"/>
        </w:rPr>
        <w:t xml:space="preserve">valnou </w:t>
      </w:r>
      <w:proofErr w:type="gramStart"/>
      <w:r w:rsidRPr="0017169A">
        <w:rPr>
          <w:snapToGrid w:val="0"/>
        </w:rPr>
        <w:t>hromadu</w:t>
      </w:r>
      <w:r w:rsidR="00BA78DE">
        <w:rPr>
          <w:snapToGrid w:val="0"/>
        </w:rPr>
        <w:t xml:space="preserve"> </w:t>
      </w:r>
      <w:r w:rsidRPr="0017169A">
        <w:rPr>
          <w:snapToGrid w:val="0"/>
        </w:rPr>
        <w:t>( per</w:t>
      </w:r>
      <w:proofErr w:type="gramEnd"/>
      <w:r w:rsidRPr="0017169A">
        <w:rPr>
          <w:snapToGrid w:val="0"/>
        </w:rPr>
        <w:t xml:space="preserve"> </w:t>
      </w:r>
      <w:proofErr w:type="spellStart"/>
      <w:r w:rsidRPr="0017169A">
        <w:rPr>
          <w:snapToGrid w:val="0"/>
        </w:rPr>
        <w:t>rollam</w:t>
      </w:r>
      <w:proofErr w:type="spellEnd"/>
      <w:r w:rsidRPr="0017169A">
        <w:rPr>
          <w:snapToGrid w:val="0"/>
        </w:rPr>
        <w:t xml:space="preserve">). </w:t>
      </w:r>
    </w:p>
    <w:p w14:paraId="0C44A5FA" w14:textId="02A325EC" w:rsidR="00A57F7E" w:rsidRPr="009B0EDD" w:rsidRDefault="00A57F7E" w:rsidP="00A57F7E">
      <w:pPr>
        <w:pStyle w:val="Nadpis2"/>
      </w:pPr>
      <w:r w:rsidRPr="0017169A">
        <w:rPr>
          <w:rFonts w:eastAsia="MS Mincho"/>
        </w:rPr>
        <w:t>Hlasování se děje aklamací, o každé záležitosti ze stanoveného pořadu jednání se hlasuje samostatně.</w:t>
      </w:r>
    </w:p>
    <w:p w14:paraId="36060B86" w14:textId="676705AA" w:rsidR="0011065A" w:rsidRDefault="0011065A" w:rsidP="0011065A">
      <w:pPr>
        <w:pStyle w:val="Nadpis1"/>
      </w:pPr>
      <w:r>
        <w:t>Představenstvo</w:t>
      </w:r>
    </w:p>
    <w:p w14:paraId="1E0BB969" w14:textId="6EB35D78" w:rsidR="00451C81" w:rsidRPr="004734AF" w:rsidRDefault="00A57F7E" w:rsidP="0011065A">
      <w:pPr>
        <w:pStyle w:val="Nadpis2"/>
      </w:pPr>
      <w:r w:rsidRPr="004734AF">
        <w:rPr>
          <w:rFonts w:eastAsia="MS Mincho"/>
        </w:rPr>
        <w:t xml:space="preserve">Představenstvo je statutárním orgánem, </w:t>
      </w:r>
      <w:r w:rsidR="0011065A" w:rsidRPr="004734AF">
        <w:rPr>
          <w:rFonts w:eastAsia="MS Mincho"/>
        </w:rPr>
        <w:t>jemuž přísluší obchodní vedení společnosti. Představenstvo se řídí zásadami a pokyny schválenými valnou hromadou, pokud jsou v souladu s právními předpisy a stanovami. Nikdo však není oprávněn udělovat představenstvu pokyn</w:t>
      </w:r>
      <w:r w:rsidR="006110B7">
        <w:rPr>
          <w:rFonts w:eastAsia="MS Mincho"/>
        </w:rPr>
        <w:t>y týkající se obchodního vedení</w:t>
      </w:r>
      <w:r w:rsidR="00451C81" w:rsidRPr="004734AF">
        <w:rPr>
          <w:rFonts w:eastAsia="MS Mincho"/>
        </w:rPr>
        <w:t>, tím není dotčen § 51 odst. ZOK.</w:t>
      </w:r>
    </w:p>
    <w:p w14:paraId="2BB8CA3F" w14:textId="745115C8" w:rsidR="00A57F7E" w:rsidRPr="004734AF" w:rsidRDefault="00451C81" w:rsidP="0011065A">
      <w:pPr>
        <w:pStyle w:val="Nadpis2"/>
      </w:pPr>
      <w:r w:rsidRPr="004734AF">
        <w:rPr>
          <w:rFonts w:eastAsia="MS Mincho"/>
        </w:rPr>
        <w:t xml:space="preserve">Představenstvo zajišťuje řádné vedení účetnictví, předkládá valné hromadě ke schválení řádnou, mimořádnou, konsolidovanou, případně mezitímní účetní </w:t>
      </w:r>
      <w:proofErr w:type="gramStart"/>
      <w:r w:rsidRPr="004734AF">
        <w:rPr>
          <w:rFonts w:eastAsia="MS Mincho"/>
        </w:rPr>
        <w:t xml:space="preserve">závěrku </w:t>
      </w:r>
      <w:r w:rsidR="00BA78DE">
        <w:rPr>
          <w:rFonts w:eastAsia="MS Mincho"/>
        </w:rPr>
        <w:t xml:space="preserve"> </w:t>
      </w:r>
      <w:r w:rsidR="00BA78DE">
        <w:rPr>
          <w:rFonts w:eastAsia="MS Mincho"/>
        </w:rPr>
        <w:lastRenderedPageBreak/>
        <w:t>a v souladu</w:t>
      </w:r>
      <w:proofErr w:type="gramEnd"/>
      <w:r w:rsidR="00BA78DE">
        <w:rPr>
          <w:rFonts w:eastAsia="MS Mincho"/>
        </w:rPr>
        <w:t xml:space="preserve"> </w:t>
      </w:r>
      <w:r w:rsidR="00107E76" w:rsidRPr="004734AF">
        <w:rPr>
          <w:rFonts w:eastAsia="MS Mincho"/>
        </w:rPr>
        <w:t>se stanovami také návrh na rozdělení zisku nebo jiných vlastních zdrojů nebo úhradu ztráty</w:t>
      </w:r>
      <w:r w:rsidR="006110B7">
        <w:rPr>
          <w:rFonts w:eastAsia="MS Mincho"/>
        </w:rPr>
        <w:t>.</w:t>
      </w:r>
      <w:r w:rsidR="0011065A" w:rsidRPr="004734AF">
        <w:rPr>
          <w:rFonts w:eastAsia="MS Mincho"/>
        </w:rPr>
        <w:t xml:space="preserve"> </w:t>
      </w:r>
    </w:p>
    <w:p w14:paraId="3B63FEAD" w14:textId="35F53C65" w:rsidR="00107E76" w:rsidRDefault="005E0C2B" w:rsidP="0011065A">
      <w:pPr>
        <w:pStyle w:val="Nadpis2"/>
      </w:pPr>
      <w:r>
        <w:t>Představenstvo společnosti zpracovává výroční zprávu o podnikatelské činnosti a stavu majetku společnosti a předkládá</w:t>
      </w:r>
      <w:r w:rsidR="00BA78DE">
        <w:t xml:space="preserve"> ji valné hromadě ke schválení </w:t>
      </w:r>
      <w:r>
        <w:t>v termínech konání valné hromady, na kter</w:t>
      </w:r>
      <w:r w:rsidR="006110B7">
        <w:t>ých</w:t>
      </w:r>
      <w:r>
        <w:t xml:space="preserve"> bude s</w:t>
      </w:r>
      <w:r w:rsidR="007908AB">
        <w:t>chvalována řádná účetní závěrka</w:t>
      </w:r>
      <w:r>
        <w:t>, a zprávu o vztazích mezi propojenými osobami</w:t>
      </w:r>
      <w:r w:rsidR="007908AB">
        <w:t>.</w:t>
      </w:r>
    </w:p>
    <w:p w14:paraId="76DFA84B" w14:textId="77777777" w:rsidR="006110B7" w:rsidRPr="006110B7" w:rsidRDefault="007908AB" w:rsidP="007908AB">
      <w:pPr>
        <w:pStyle w:val="Nadpis2"/>
      </w:pPr>
      <w:r>
        <w:t>Účetní závěrku uveřejní představenstvo na internetových stránkách společnosti alespoň po dobu 30 dnů přede dnem konání valné hromady a po dobu 30 dnů od schválení nebo neschválení účetní závěrky. Společně s účetní závěrkou uveřejní představenstvo výroční zprávu zpracovanou podle právních předpisů upravujících účetnictví.</w:t>
      </w:r>
      <w:r w:rsidRPr="007908AB">
        <w:rPr>
          <w:rFonts w:eastAsia="MS Mincho"/>
        </w:rPr>
        <w:t xml:space="preserve"> </w:t>
      </w:r>
    </w:p>
    <w:p w14:paraId="321B41AE" w14:textId="7D483543" w:rsidR="007908AB" w:rsidRPr="007908AB" w:rsidRDefault="007908AB" w:rsidP="007908AB">
      <w:pPr>
        <w:pStyle w:val="Nadpis2"/>
      </w:pPr>
      <w:r w:rsidRPr="006110B7">
        <w:rPr>
          <w:rFonts w:eastAsia="MS Mincho"/>
        </w:rPr>
        <w:t>Členy představenstva volí a odvolává valná hromada</w:t>
      </w:r>
      <w:r w:rsidRPr="007908AB">
        <w:rPr>
          <w:rFonts w:ascii="Times New Roman" w:eastAsia="MS Mincho" w:hAnsi="Times New Roman"/>
        </w:rPr>
        <w:t>.</w:t>
      </w:r>
    </w:p>
    <w:p w14:paraId="30433A41" w14:textId="4676138B" w:rsidR="007908AB" w:rsidRPr="007A2834" w:rsidRDefault="007908AB" w:rsidP="007908AB">
      <w:pPr>
        <w:pStyle w:val="Nadpis2"/>
      </w:pPr>
      <w:r w:rsidRPr="004734AF">
        <w:rPr>
          <w:rFonts w:eastAsia="MS Mincho"/>
        </w:rPr>
        <w:t xml:space="preserve">Představenstvo má 5 členů.  Opětovná volba členů představenstva je možná.   Funkční období jednotlivých členů představenstva činí </w:t>
      </w:r>
      <w:r w:rsidR="00053033" w:rsidRPr="007074E1">
        <w:rPr>
          <w:rFonts w:eastAsia="MS Mincho"/>
        </w:rPr>
        <w:t>sedm</w:t>
      </w:r>
      <w:r w:rsidRPr="007074E1">
        <w:rPr>
          <w:rFonts w:eastAsia="MS Mincho"/>
        </w:rPr>
        <w:t xml:space="preserve"> </w:t>
      </w:r>
      <w:r w:rsidRPr="004734AF">
        <w:rPr>
          <w:rFonts w:eastAsia="MS Mincho"/>
        </w:rPr>
        <w:t>let.</w:t>
      </w:r>
    </w:p>
    <w:p w14:paraId="7D44FC8F" w14:textId="68182490" w:rsidR="007A2834" w:rsidRPr="00CD3E31" w:rsidRDefault="007A2834" w:rsidP="007908AB">
      <w:pPr>
        <w:pStyle w:val="Nadpis2"/>
      </w:pPr>
      <w:r w:rsidRPr="00CD3E31">
        <w:rPr>
          <w:rFonts w:eastAsia="MS Mincho"/>
        </w:rPr>
        <w:t>Člen představenstva může ze své funkce odstoupit. Výkon funkce končí dnem, kdy odstoupení projednalo nebo mělo projednat představenstvo.</w:t>
      </w:r>
      <w:r w:rsidR="006A49FB" w:rsidRPr="00CD3E31">
        <w:rPr>
          <w:rFonts w:eastAsia="MS Mincho"/>
        </w:rPr>
        <w:t xml:space="preserve"> Představenstvo je povinno projednat odstoupení bez zbytečného odkladu, nejpozději však na nejbližším zasedání poté, co bylo odstoupení společnosti doručeno.</w:t>
      </w:r>
      <w:r w:rsidRPr="00CD3E31">
        <w:rPr>
          <w:rFonts w:eastAsia="MS Mincho"/>
        </w:rPr>
        <w:t xml:space="preserve"> </w:t>
      </w:r>
    </w:p>
    <w:p w14:paraId="19B6748C" w14:textId="47A12CA7" w:rsidR="007908AB" w:rsidRPr="004734AF" w:rsidRDefault="007908AB" w:rsidP="007908AB">
      <w:pPr>
        <w:pStyle w:val="Nadpis2"/>
      </w:pPr>
      <w:r w:rsidRPr="004734AF">
        <w:rPr>
          <w:rFonts w:eastAsia="MS Mincho"/>
        </w:rPr>
        <w:t xml:space="preserve">Jestliže člen představenstva zemře, odstoupí z funkce, je odvolán </w:t>
      </w:r>
      <w:r w:rsidR="002C26DF">
        <w:rPr>
          <w:rFonts w:eastAsia="MS Mincho"/>
        </w:rPr>
        <w:t>a</w:t>
      </w:r>
      <w:r w:rsidRPr="004734AF">
        <w:rPr>
          <w:rFonts w:eastAsia="MS Mincho"/>
        </w:rPr>
        <w:t>nebo jin</w:t>
      </w:r>
      <w:r w:rsidR="002C26DF">
        <w:rPr>
          <w:rFonts w:eastAsia="MS Mincho"/>
        </w:rPr>
        <w:t>ého skončení jeho funkce</w:t>
      </w:r>
      <w:r w:rsidR="00BA78DE">
        <w:rPr>
          <w:rFonts w:eastAsia="MS Mincho"/>
        </w:rPr>
        <w:t>,</w:t>
      </w:r>
      <w:r w:rsidR="00CD3E31">
        <w:rPr>
          <w:rFonts w:eastAsia="MS Mincho"/>
        </w:rPr>
        <w:t xml:space="preserve"> </w:t>
      </w:r>
      <w:r w:rsidRPr="004734AF">
        <w:rPr>
          <w:rFonts w:eastAsia="MS Mincho"/>
        </w:rPr>
        <w:t>zvolí valná hromada do dvou měsíců nového člena představenstva. Nebude-li z důvod</w:t>
      </w:r>
      <w:r w:rsidR="006110B7">
        <w:rPr>
          <w:rFonts w:eastAsia="MS Mincho"/>
        </w:rPr>
        <w:t>ů výše uvedených</w:t>
      </w:r>
      <w:r w:rsidR="00BA78DE">
        <w:rPr>
          <w:rFonts w:eastAsia="MS Mincho"/>
        </w:rPr>
        <w:t xml:space="preserve"> </w:t>
      </w:r>
      <w:r w:rsidRPr="004734AF">
        <w:rPr>
          <w:rFonts w:eastAsia="MS Mincho"/>
        </w:rPr>
        <w:t xml:space="preserve">představenstvo schopno </w:t>
      </w:r>
      <w:proofErr w:type="gramStart"/>
      <w:r w:rsidRPr="004734AF">
        <w:rPr>
          <w:rFonts w:eastAsia="MS Mincho"/>
        </w:rPr>
        <w:t>plnit  své</w:t>
      </w:r>
      <w:proofErr w:type="gramEnd"/>
      <w:r w:rsidRPr="004734AF">
        <w:rPr>
          <w:rFonts w:eastAsia="MS Mincho"/>
        </w:rPr>
        <w:t xml:space="preserve"> funkce, jmenuje chybějící členy soud na návrh osoby, </w:t>
      </w:r>
      <w:r w:rsidR="003031E7" w:rsidRPr="004734AF">
        <w:rPr>
          <w:rFonts w:eastAsia="MS Mincho"/>
        </w:rPr>
        <w:t>která má na tom</w:t>
      </w:r>
      <w:r w:rsidRPr="004734AF">
        <w:rPr>
          <w:rFonts w:eastAsia="MS Mincho"/>
        </w:rPr>
        <w:t xml:space="preserve"> právní zájem,  a to na dobu, než bud</w:t>
      </w:r>
      <w:r w:rsidR="006110B7">
        <w:rPr>
          <w:rFonts w:eastAsia="MS Mincho"/>
        </w:rPr>
        <w:t>e</w:t>
      </w:r>
      <w:r w:rsidRPr="004734AF">
        <w:rPr>
          <w:rFonts w:eastAsia="MS Mincho"/>
        </w:rPr>
        <w:t xml:space="preserve"> </w:t>
      </w:r>
      <w:r w:rsidR="002C26DF">
        <w:rPr>
          <w:rFonts w:eastAsia="MS Mincho"/>
        </w:rPr>
        <w:t xml:space="preserve">řádně </w:t>
      </w:r>
      <w:r w:rsidRPr="004734AF">
        <w:rPr>
          <w:rFonts w:eastAsia="MS Mincho"/>
        </w:rPr>
        <w:t xml:space="preserve">zvolen </w:t>
      </w:r>
      <w:r w:rsidR="003031E7" w:rsidRPr="004734AF">
        <w:rPr>
          <w:rFonts w:eastAsia="MS Mincho"/>
        </w:rPr>
        <w:t xml:space="preserve">chybějící člen nebo  </w:t>
      </w:r>
      <w:r w:rsidRPr="004734AF">
        <w:rPr>
          <w:rFonts w:eastAsia="MS Mincho"/>
        </w:rPr>
        <w:t>členové  valnou  hromadou, jinak může soud i bez návrhu společnost zrušit a nařídit její likvidaci.</w:t>
      </w:r>
      <w:r w:rsidR="003031E7" w:rsidRPr="004734AF">
        <w:rPr>
          <w:rFonts w:eastAsia="MS Mincho"/>
        </w:rPr>
        <w:t xml:space="preserve"> Funkce člena představenstva zaniká také, je-li za něj zvolen nový člen.</w:t>
      </w:r>
      <w:r w:rsidRPr="004734AF">
        <w:rPr>
          <w:rFonts w:eastAsia="MS Mincho"/>
        </w:rPr>
        <w:t xml:space="preserve"> </w:t>
      </w:r>
    </w:p>
    <w:p w14:paraId="07A1E359" w14:textId="5B032C25" w:rsidR="007908AB" w:rsidRPr="007A2834" w:rsidRDefault="00BA78DE" w:rsidP="007908AB">
      <w:pPr>
        <w:pStyle w:val="Nadpis2"/>
      </w:pPr>
      <w:r>
        <w:rPr>
          <w:rFonts w:eastAsia="MS Mincho"/>
        </w:rPr>
        <w:t xml:space="preserve">Představenstvo, </w:t>
      </w:r>
      <w:r w:rsidR="007908AB" w:rsidRPr="004734AF">
        <w:rPr>
          <w:rFonts w:eastAsia="MS Mincho"/>
        </w:rPr>
        <w:t xml:space="preserve">jehož </w:t>
      </w:r>
      <w:proofErr w:type="gramStart"/>
      <w:r w:rsidR="007908AB" w:rsidRPr="004734AF">
        <w:rPr>
          <w:rFonts w:eastAsia="MS Mincho"/>
        </w:rPr>
        <w:t>počet  členů</w:t>
      </w:r>
      <w:proofErr w:type="gramEnd"/>
      <w:r w:rsidR="007908AB" w:rsidRPr="004734AF">
        <w:rPr>
          <w:rFonts w:eastAsia="MS Mincho"/>
        </w:rPr>
        <w:t xml:space="preserve"> zvolených valnou hromadou neklesl  pod polovinu,  může jmenovat náhradní členy do příštího zasedání valné hromady.</w:t>
      </w:r>
      <w:r w:rsidR="003031E7" w:rsidRPr="004734AF">
        <w:rPr>
          <w:rFonts w:eastAsia="MS Mincho"/>
        </w:rPr>
        <w:t xml:space="preserve"> Doba výkonu funkce náhradního člena představenstva se nezapočítává do doby výkonu funkce člena představenstva.</w:t>
      </w:r>
    </w:p>
    <w:p w14:paraId="3F9C24B2" w14:textId="77777777" w:rsidR="00B825D0" w:rsidRPr="004734AF" w:rsidRDefault="007908AB" w:rsidP="007A2834">
      <w:pPr>
        <w:pStyle w:val="Nadpis2"/>
      </w:pPr>
      <w:r w:rsidRPr="007A2834">
        <w:rPr>
          <w:rFonts w:eastAsia="MS Mincho"/>
        </w:rPr>
        <w:t>Představenstvo volí ze svého středu předsedu a místopředsedu.</w:t>
      </w:r>
      <w:r w:rsidR="00B825D0" w:rsidRPr="007A2834">
        <w:rPr>
          <w:rFonts w:eastAsia="MS Mincho"/>
        </w:rPr>
        <w:t xml:space="preserve"> </w:t>
      </w:r>
    </w:p>
    <w:p w14:paraId="7BDF2982" w14:textId="6438A896" w:rsidR="00B825D0" w:rsidRPr="004734AF" w:rsidRDefault="00B825D0" w:rsidP="00B825D0">
      <w:pPr>
        <w:pStyle w:val="Nadpis2"/>
      </w:pPr>
      <w:r w:rsidRPr="004734AF">
        <w:rPr>
          <w:rFonts w:eastAsia="MS Mincho"/>
        </w:rPr>
        <w:t>Člen představenstva nesmí:</w:t>
      </w:r>
    </w:p>
    <w:p w14:paraId="631E0854" w14:textId="5614CF65" w:rsidR="00B825D0" w:rsidRPr="004734AF" w:rsidRDefault="00F9650F" w:rsidP="00F9650F">
      <w:pPr>
        <w:pStyle w:val="Nadpis2"/>
        <w:numPr>
          <w:ilvl w:val="0"/>
          <w:numId w:val="0"/>
        </w:numPr>
        <w:ind w:left="1134"/>
        <w:rPr>
          <w:rFonts w:eastAsia="MS Mincho"/>
        </w:rPr>
      </w:pPr>
      <w:r w:rsidRPr="004734AF">
        <w:rPr>
          <w:rFonts w:eastAsia="MS Mincho"/>
        </w:rPr>
        <w:t xml:space="preserve">a)  </w:t>
      </w:r>
      <w:r w:rsidR="00B825D0" w:rsidRPr="004734AF">
        <w:rPr>
          <w:rFonts w:eastAsia="MS Mincho"/>
        </w:rPr>
        <w:t>podnikat nesmí podnikat v předmětu činnosti společnosti, a to ani ve prospěch jiných osob, ani zprostředkovávat obchody společnosti pro jiného</w:t>
      </w:r>
    </w:p>
    <w:p w14:paraId="78669DA4" w14:textId="5F47870C" w:rsidR="00F9650F" w:rsidRPr="004734AF" w:rsidRDefault="00F9650F" w:rsidP="00F9650F">
      <w:pPr>
        <w:pStyle w:val="Nadpis2"/>
        <w:numPr>
          <w:ilvl w:val="0"/>
          <w:numId w:val="0"/>
        </w:numPr>
        <w:ind w:left="1134"/>
        <w:rPr>
          <w:rFonts w:eastAsia="MS Mincho"/>
        </w:rPr>
      </w:pPr>
      <w:r w:rsidRPr="004734AF">
        <w:rPr>
          <w:rFonts w:eastAsia="MS Mincho"/>
        </w:rPr>
        <w:t xml:space="preserve">b)  </w:t>
      </w:r>
      <w:r w:rsidR="00B825D0" w:rsidRPr="004734AF">
        <w:rPr>
          <w:rFonts w:eastAsia="MS Mincho"/>
        </w:rPr>
        <w:t>nesmí být členem statutárního orgánu jiné právnické osoby se stejným nebo obdobným předmětem činnosti nebo osobou v obdobném postavení, ledaže se jedná o koncern</w:t>
      </w:r>
    </w:p>
    <w:p w14:paraId="6724BA6D" w14:textId="322562AE" w:rsidR="00B825D0" w:rsidRPr="004734AF" w:rsidRDefault="00F9650F" w:rsidP="00F9650F">
      <w:pPr>
        <w:pStyle w:val="Nadpis2"/>
        <w:numPr>
          <w:ilvl w:val="0"/>
          <w:numId w:val="0"/>
        </w:numPr>
        <w:ind w:left="1134"/>
        <w:rPr>
          <w:rFonts w:eastAsia="MS Mincho"/>
        </w:rPr>
      </w:pPr>
      <w:r w:rsidRPr="004734AF">
        <w:rPr>
          <w:rFonts w:eastAsia="MS Mincho"/>
        </w:rPr>
        <w:t xml:space="preserve">c) </w:t>
      </w:r>
      <w:r w:rsidR="00B825D0" w:rsidRPr="004734AF">
        <w:rPr>
          <w:rFonts w:eastAsia="MS Mincho"/>
        </w:rPr>
        <w:t xml:space="preserve"> nesmí se účastnit na podnikání jiné obchodní korporace jako společník s neomezeným ručením nebo jako ovládající osoba jiné osoby se stejným nebo obdobným předmětem činnosti</w:t>
      </w:r>
    </w:p>
    <w:p w14:paraId="783F2294" w14:textId="4E19A92E" w:rsidR="003110A0" w:rsidRPr="003110A0" w:rsidRDefault="00F9650F" w:rsidP="003110A0">
      <w:pPr>
        <w:pStyle w:val="Nadpis2"/>
      </w:pPr>
      <w:r>
        <w:t>Členové</w:t>
      </w:r>
      <w:r w:rsidR="003110A0">
        <w:t xml:space="preserve"> př</w:t>
      </w:r>
      <w:r>
        <w:t xml:space="preserve">edstavenstva jsou povinni při výkonu své funkce jednat s péčí řádného hospodáře v souladu s příslušnými právními předpisy, zejména </w:t>
      </w:r>
      <w:proofErr w:type="spellStart"/>
      <w:r>
        <w:t>ust</w:t>
      </w:r>
      <w:proofErr w:type="spellEnd"/>
      <w:r>
        <w:t xml:space="preserve">. § 159 zák. č. 89/2012 Sb. ve znění pozdějších změn (dále jen „OZ“) a § 51 ZOK, a zachovávat </w:t>
      </w:r>
      <w:r>
        <w:lastRenderedPageBreak/>
        <w:t>mlčen</w:t>
      </w:r>
      <w:r w:rsidR="00BA78DE">
        <w:t xml:space="preserve">livost o důvěrných informacích </w:t>
      </w:r>
      <w:r>
        <w:t>a skutečnostech, jejichž prozrazení třetím osobám by mohlo způsobit společnosti škodu. Povinnost mlčenlivosti trvá i po ukončení výkonu funkce. Členové představenstva jsou povinni dodržovat pravidla o střetu zájmů vyplývající z </w:t>
      </w:r>
      <w:proofErr w:type="spellStart"/>
      <w:r>
        <w:t>ust</w:t>
      </w:r>
      <w:proofErr w:type="spellEnd"/>
      <w:r>
        <w:t>. § 54 až 5</w:t>
      </w:r>
      <w:r w:rsidR="00F56446">
        <w:t>7</w:t>
      </w:r>
      <w:r>
        <w:t xml:space="preserve"> ZOK.</w:t>
      </w:r>
      <w:r w:rsidR="003110A0" w:rsidRPr="003110A0">
        <w:rPr>
          <w:rFonts w:eastAsia="MS Mincho"/>
        </w:rPr>
        <w:t xml:space="preserve"> </w:t>
      </w:r>
    </w:p>
    <w:p w14:paraId="6FC6C7A8" w14:textId="215B5883" w:rsidR="003110A0" w:rsidRPr="004734AF" w:rsidRDefault="003110A0" w:rsidP="003110A0">
      <w:pPr>
        <w:pStyle w:val="Nadpis2"/>
      </w:pPr>
      <w:r w:rsidRPr="004734AF">
        <w:rPr>
          <w:rFonts w:eastAsia="MS Mincho"/>
        </w:rPr>
        <w:t>Zasedání představenstva řídí jeho předseda nebo v době jeho nepřítomnosti jeho místopředseda.</w:t>
      </w:r>
    </w:p>
    <w:p w14:paraId="79AA3147" w14:textId="1E253474" w:rsidR="003110A0" w:rsidRPr="004734AF" w:rsidRDefault="003110A0" w:rsidP="003110A0">
      <w:pPr>
        <w:pStyle w:val="Nadpis2"/>
      </w:pPr>
      <w:r w:rsidRPr="004734AF">
        <w:rPr>
          <w:rFonts w:eastAsia="MS Mincho"/>
        </w:rPr>
        <w:t>Předseda nebo místopředseda je povinen svolat zasedání představenstva vždy, požádá-li o to některý z členů představenstva nebo dozorčí rada. Žádosti o svolání představenstva musí předseda představenstva vyhovět a představenstvo svolat do 10 dnů od obdržení žádosti.</w:t>
      </w:r>
    </w:p>
    <w:p w14:paraId="2F10EC3F" w14:textId="497C232D" w:rsidR="003110A0" w:rsidRPr="004734AF" w:rsidRDefault="003110A0" w:rsidP="003110A0">
      <w:pPr>
        <w:pStyle w:val="Nadpis2"/>
      </w:pPr>
      <w:r w:rsidRPr="004734AF">
        <w:rPr>
          <w:rFonts w:eastAsia="MS Mincho"/>
        </w:rPr>
        <w:t xml:space="preserve"> Zasedání představenstva  koná  v </w:t>
      </w:r>
      <w:proofErr w:type="gramStart"/>
      <w:r w:rsidRPr="004734AF">
        <w:rPr>
          <w:rFonts w:eastAsia="MS Mincho"/>
        </w:rPr>
        <w:t>sídle  společnosti</w:t>
      </w:r>
      <w:proofErr w:type="gramEnd"/>
      <w:r w:rsidRPr="004734AF">
        <w:rPr>
          <w:rFonts w:eastAsia="MS Mincho"/>
        </w:rPr>
        <w:t>, ledaže by představenstvo rozhodlo jinak.</w:t>
      </w:r>
    </w:p>
    <w:p w14:paraId="46898D57" w14:textId="5FF6DAF7" w:rsidR="003110A0" w:rsidRPr="004734AF" w:rsidRDefault="003110A0" w:rsidP="003110A0">
      <w:pPr>
        <w:pStyle w:val="Nadpis2"/>
      </w:pPr>
      <w:r w:rsidRPr="004734AF">
        <w:rPr>
          <w:rFonts w:eastAsia="MS Mincho"/>
        </w:rPr>
        <w:t xml:space="preserve"> O p</w:t>
      </w:r>
      <w:r w:rsidR="00BA78DE">
        <w:rPr>
          <w:rFonts w:eastAsia="MS Mincho"/>
        </w:rPr>
        <w:t xml:space="preserve">růběhu zasedání představenstva </w:t>
      </w:r>
      <w:r w:rsidRPr="004734AF">
        <w:rPr>
          <w:rFonts w:eastAsia="MS Mincho"/>
        </w:rPr>
        <w:t xml:space="preserve">a přijatých rozhodnutí se pořizuje zápis, </w:t>
      </w:r>
      <w:proofErr w:type="gramStart"/>
      <w:r w:rsidRPr="004734AF">
        <w:rPr>
          <w:rFonts w:eastAsia="MS Mincho"/>
        </w:rPr>
        <w:t>který  podepisuje</w:t>
      </w:r>
      <w:proofErr w:type="gramEnd"/>
      <w:r w:rsidRPr="004734AF">
        <w:rPr>
          <w:rFonts w:eastAsia="MS Mincho"/>
        </w:rPr>
        <w:t xml:space="preserve"> představenstvem určený zapisovatel a předsedající, přílohou zápisu je seznam přítomných. V zápisu z jednání představenstva musí být jmenovitě uvedeni členové představenstva, kte</w:t>
      </w:r>
      <w:r w:rsidR="00BA78DE">
        <w:rPr>
          <w:rFonts w:eastAsia="MS Mincho"/>
        </w:rPr>
        <w:t xml:space="preserve">ří hlasovali proti jednotlivým </w:t>
      </w:r>
      <w:r w:rsidRPr="004734AF">
        <w:rPr>
          <w:rFonts w:eastAsia="MS Mincho"/>
        </w:rPr>
        <w:t xml:space="preserve">rozhodnutím představenstva nebo se zdrželi hlasování, u neuvedených členů se má za to, že hlasovali pro přijetí rozhodnutí. </w:t>
      </w:r>
    </w:p>
    <w:p w14:paraId="3A36A54F" w14:textId="0897C32C" w:rsidR="007908AB" w:rsidRPr="003031E7" w:rsidRDefault="003110A0" w:rsidP="009B0EDD">
      <w:pPr>
        <w:pStyle w:val="Nadpis2"/>
      </w:pPr>
      <w:r w:rsidRPr="004734AF">
        <w:rPr>
          <w:rFonts w:eastAsia="MS Mincho"/>
        </w:rPr>
        <w:t xml:space="preserve"> Představenstvo je usnášeníschopné, je-li přítomna nadpoloviční většina jeho členů a k usnesení je zapotřebí souhlasu nadpoloviční většiny přítomných členů představenstva. Hlasování člena představenstva je možno provést i pomocí prostředků sdělovací techniky mimo zasedání orgánu, pokud s tím souhlasí všichni členové představenstva. Hlasující se pak považuje za přítomného. Tento způsob hlasování se uvede v zápisu ze zasedání představenstva. Každý člen představenstva má jeden hlas.</w:t>
      </w:r>
    </w:p>
    <w:p w14:paraId="5D7099AB" w14:textId="228C41BA" w:rsidR="007908AB" w:rsidRPr="009B0EDD" w:rsidRDefault="001754EB" w:rsidP="009B0EDD">
      <w:pPr>
        <w:pStyle w:val="Nadpis1"/>
      </w:pPr>
      <w:r>
        <w:t>Dozorčí rada</w:t>
      </w:r>
    </w:p>
    <w:p w14:paraId="2A27C518" w14:textId="276670FD" w:rsidR="007908AB" w:rsidRDefault="001754EB" w:rsidP="0011065A">
      <w:pPr>
        <w:pStyle w:val="Nadpis2"/>
      </w:pPr>
      <w:r>
        <w:t>Dozorčí rada dohlíží na výkon působnosti představenstva a na činnost společnosti.</w:t>
      </w:r>
    </w:p>
    <w:p w14:paraId="715632D4" w14:textId="4246B8EE" w:rsidR="00572E1E" w:rsidRDefault="00572E1E" w:rsidP="0011065A">
      <w:pPr>
        <w:pStyle w:val="Nadpis2"/>
      </w:pPr>
      <w:r>
        <w:t>Dozorčí rada se řídí zásadami schválenými valnou hromadou, ledaže jsou v rozporu s tímto zákonem nebo těmito stanovami. Porušení těchto zásad nemá účinky vůči třetím osobám.</w:t>
      </w:r>
    </w:p>
    <w:p w14:paraId="1776C3EA" w14:textId="1EF2C2F3" w:rsidR="00572E1E" w:rsidRDefault="00572E1E" w:rsidP="0011065A">
      <w:pPr>
        <w:pStyle w:val="Nadpis2"/>
      </w:pPr>
      <w:r>
        <w:t>Nikdo není oprávněn udělovat dozorčí radě pokyny týkající se její zákonné povinnosti kontroly působnosti představenstva.</w:t>
      </w:r>
    </w:p>
    <w:p w14:paraId="622DAD08" w14:textId="33CC6F79" w:rsidR="00572E1E" w:rsidRDefault="00572E1E" w:rsidP="0011065A">
      <w:pPr>
        <w:pStyle w:val="Nadpis2"/>
      </w:pPr>
      <w:r>
        <w:t>Dozorčí rada je oprávněna nahlížet do všech dokladů a záznamů společnosti týkajících se činnosti společnosti a kontrolovat, zda jsou účetní zápisy vedeny řádně a v souladu se skutečností a zda se podnikatelská či jiná činnost společnosti děje v souladu se právními předpisy a těmito stanovami. Tato oprávnění mohou členové dozorčí rady využívat jen na základě rozhodnutí dozorčí rady, ledaže dozorčí rada není schopna plnit své funkce.</w:t>
      </w:r>
    </w:p>
    <w:p w14:paraId="4CA0C0AE" w14:textId="2F15CAC5" w:rsidR="0045083E" w:rsidRDefault="0045083E" w:rsidP="0045083E">
      <w:pPr>
        <w:pStyle w:val="Nadpis2"/>
      </w:pPr>
      <w:r>
        <w:t>Dozorčí rada přezkoumává řádnou, mimořádnou, konsolidovanou, popřípadě také mezitímní účetní závěrku a návrh na rozdělení zisku nebo jiných vlastních zdrojů nebo na úhradu ztráty a předkládá sv</w:t>
      </w:r>
      <w:r w:rsidR="006A49FB">
        <w:t>á</w:t>
      </w:r>
      <w:r>
        <w:t xml:space="preserve"> vyjádření valné hromadě.</w:t>
      </w:r>
    </w:p>
    <w:p w14:paraId="534F2866" w14:textId="77777777" w:rsidR="0045083E" w:rsidRPr="00DF7608" w:rsidRDefault="0045083E" w:rsidP="0045083E">
      <w:pPr>
        <w:pStyle w:val="Nadpis2"/>
      </w:pPr>
      <w:r w:rsidRPr="0045083E">
        <w:rPr>
          <w:rFonts w:eastAsia="MS Mincho"/>
        </w:rPr>
        <w:lastRenderedPageBreak/>
        <w:t xml:space="preserve"> </w:t>
      </w:r>
      <w:r w:rsidRPr="00DF7608">
        <w:rPr>
          <w:rFonts w:eastAsia="MS Mincho"/>
        </w:rPr>
        <w:t xml:space="preserve">Členové dozorčí rady se zúčastní valné hromady a pověřený člen dozorčí rady ji seznamuje s výsledky činnosti dozorčí rady. Členům dozorčí rady musí být uděleno slovo, kdykoliv o to požádají. </w:t>
      </w:r>
    </w:p>
    <w:p w14:paraId="2ECE7216" w14:textId="22AE503F" w:rsidR="0045083E" w:rsidRPr="00DF7608" w:rsidRDefault="0045083E" w:rsidP="0045083E">
      <w:pPr>
        <w:pStyle w:val="Nadpis2"/>
      </w:pPr>
      <w:r w:rsidRPr="00DF7608">
        <w:rPr>
          <w:rFonts w:eastAsia="MS Mincho"/>
        </w:rPr>
        <w:t>Členy dozorčí rady volí a odvolává valná hromada. Členové dozorčí rady volí a odvol</w:t>
      </w:r>
      <w:r w:rsidR="00BA78DE">
        <w:rPr>
          <w:rFonts w:eastAsia="MS Mincho"/>
        </w:rPr>
        <w:t xml:space="preserve">ávají ze svého středu předsedu </w:t>
      </w:r>
      <w:r w:rsidRPr="00DF7608">
        <w:rPr>
          <w:rFonts w:eastAsia="MS Mincho"/>
        </w:rPr>
        <w:t>většinou hlasů všech svých členů.</w:t>
      </w:r>
    </w:p>
    <w:p w14:paraId="0E79082A" w14:textId="58509B1C" w:rsidR="0045083E" w:rsidRPr="00DF7608" w:rsidRDefault="00BA78DE" w:rsidP="0045083E">
      <w:pPr>
        <w:pStyle w:val="Nadpis2"/>
      </w:pPr>
      <w:r>
        <w:rPr>
          <w:rFonts w:eastAsia="MS Mincho"/>
        </w:rPr>
        <w:t xml:space="preserve"> Dozorčí rada </w:t>
      </w:r>
      <w:r w:rsidR="0045083E" w:rsidRPr="00DF7608">
        <w:rPr>
          <w:rFonts w:eastAsia="MS Mincho"/>
        </w:rPr>
        <w:t xml:space="preserve">má 3 členy. </w:t>
      </w:r>
    </w:p>
    <w:p w14:paraId="75338F20" w14:textId="2009F871" w:rsidR="0045083E" w:rsidRPr="00DF7608" w:rsidRDefault="0045083E" w:rsidP="0045083E">
      <w:pPr>
        <w:pStyle w:val="Nadpis2"/>
      </w:pPr>
      <w:r w:rsidRPr="00DF7608">
        <w:rPr>
          <w:rFonts w:eastAsia="MS Mincho"/>
        </w:rPr>
        <w:t xml:space="preserve"> Funkční období člena dozorčí rady činí </w:t>
      </w:r>
      <w:r w:rsidR="00053033" w:rsidRPr="007074E1">
        <w:rPr>
          <w:rFonts w:eastAsia="MS Mincho"/>
        </w:rPr>
        <w:t>sedm</w:t>
      </w:r>
      <w:r w:rsidRPr="00DF7608">
        <w:rPr>
          <w:rFonts w:eastAsia="MS Mincho"/>
        </w:rPr>
        <w:t xml:space="preserve"> let. Opětovná volba členů dozorčí rady je možná.</w:t>
      </w:r>
    </w:p>
    <w:p w14:paraId="5C047A7D" w14:textId="6854A18D" w:rsidR="0045083E" w:rsidRPr="00DF7608" w:rsidRDefault="00BA78DE" w:rsidP="0045083E">
      <w:pPr>
        <w:pStyle w:val="Nadpis2"/>
      </w:pPr>
      <w:r>
        <w:rPr>
          <w:rFonts w:eastAsia="MS Mincho"/>
        </w:rPr>
        <w:t xml:space="preserve">Pro členy dozorčí rady platí </w:t>
      </w:r>
      <w:r w:rsidR="0045083E" w:rsidRPr="00DF7608">
        <w:rPr>
          <w:rFonts w:eastAsia="MS Mincho"/>
        </w:rPr>
        <w:t xml:space="preserve">obdobně ustanovení </w:t>
      </w:r>
      <w:r w:rsidR="00C45CBF" w:rsidRPr="00DF7608">
        <w:rPr>
          <w:rFonts w:eastAsia="MS Mincho"/>
        </w:rPr>
        <w:t>čl. 11, bodu 11.</w:t>
      </w:r>
      <w:r w:rsidR="006A49FB">
        <w:rPr>
          <w:rFonts w:eastAsia="MS Mincho"/>
        </w:rPr>
        <w:t>11</w:t>
      </w:r>
      <w:r w:rsidR="00C45CBF" w:rsidRPr="00DF7608">
        <w:rPr>
          <w:rFonts w:eastAsia="MS Mincho"/>
        </w:rPr>
        <w:t xml:space="preserve"> a 11.1</w:t>
      </w:r>
      <w:r w:rsidR="006A49FB">
        <w:rPr>
          <w:rFonts w:eastAsia="MS Mincho"/>
        </w:rPr>
        <w:t>2</w:t>
      </w:r>
      <w:r>
        <w:rPr>
          <w:rFonts w:eastAsia="MS Mincho"/>
        </w:rPr>
        <w:t xml:space="preserve">. </w:t>
      </w:r>
      <w:r w:rsidR="00C45CBF" w:rsidRPr="00DF7608">
        <w:rPr>
          <w:rFonts w:eastAsia="MS Mincho"/>
        </w:rPr>
        <w:t>těchto stanov</w:t>
      </w:r>
      <w:r w:rsidR="0045083E" w:rsidRPr="00DF7608">
        <w:rPr>
          <w:rFonts w:eastAsia="MS Mincho"/>
        </w:rPr>
        <w:t>.</w:t>
      </w:r>
    </w:p>
    <w:p w14:paraId="789D2433" w14:textId="1C4BA73C" w:rsidR="00DF7608" w:rsidRPr="00DF7608" w:rsidRDefault="00BA78DE" w:rsidP="00DF7608">
      <w:pPr>
        <w:pStyle w:val="Nadpis2"/>
      </w:pPr>
      <w:r>
        <w:rPr>
          <w:rFonts w:eastAsia="MS Mincho"/>
        </w:rPr>
        <w:t xml:space="preserve">Člen dozorčí rady nesmí být zároveň členem představenstva nebo </w:t>
      </w:r>
      <w:r w:rsidR="0045083E" w:rsidRPr="00DF7608">
        <w:rPr>
          <w:rFonts w:eastAsia="MS Mincho"/>
        </w:rPr>
        <w:t xml:space="preserve">osobou oprávněnou jednat </w:t>
      </w:r>
      <w:proofErr w:type="gramStart"/>
      <w:r w:rsidR="0045083E" w:rsidRPr="00DF7608">
        <w:rPr>
          <w:rFonts w:eastAsia="MS Mincho"/>
        </w:rPr>
        <w:t>podle  zápisu</w:t>
      </w:r>
      <w:proofErr w:type="gramEnd"/>
      <w:r w:rsidR="0045083E" w:rsidRPr="00DF7608">
        <w:rPr>
          <w:rFonts w:eastAsia="MS Mincho"/>
        </w:rPr>
        <w:t xml:space="preserve"> v obchodním rejstříku </w:t>
      </w:r>
      <w:r w:rsidR="00C45CBF" w:rsidRPr="00DF7608">
        <w:rPr>
          <w:rFonts w:eastAsia="MS Mincho"/>
        </w:rPr>
        <w:t>za společnost</w:t>
      </w:r>
      <w:r w:rsidR="0045083E" w:rsidRPr="00DF7608">
        <w:rPr>
          <w:rFonts w:eastAsia="MS Mincho"/>
        </w:rPr>
        <w:t>.</w:t>
      </w:r>
      <w:r w:rsidR="00DF7608" w:rsidRPr="00DF7608">
        <w:rPr>
          <w:rFonts w:eastAsia="MS Mincho"/>
        </w:rPr>
        <w:t xml:space="preserve"> </w:t>
      </w:r>
    </w:p>
    <w:p w14:paraId="694ABF26" w14:textId="4B29F465" w:rsidR="00C45CBF" w:rsidRPr="00DF7608" w:rsidRDefault="00C45CBF" w:rsidP="00406F0A">
      <w:pPr>
        <w:pStyle w:val="Nadpis2"/>
      </w:pPr>
      <w:r w:rsidRPr="00406F0A">
        <w:rPr>
          <w:rFonts w:eastAsia="MS Mincho"/>
        </w:rPr>
        <w:t>O</w:t>
      </w:r>
      <w:r w:rsidR="00BA78DE">
        <w:rPr>
          <w:rFonts w:eastAsia="MS Mincho"/>
        </w:rPr>
        <w:t xml:space="preserve"> průběhu zasedání dozorčí rady </w:t>
      </w:r>
      <w:r w:rsidRPr="00406F0A">
        <w:rPr>
          <w:rFonts w:eastAsia="MS Mincho"/>
        </w:rPr>
        <w:t>a přijatých rozhodnutí</w:t>
      </w:r>
      <w:r w:rsidR="006A49FB" w:rsidRPr="00406F0A">
        <w:rPr>
          <w:rFonts w:eastAsia="MS Mincho"/>
        </w:rPr>
        <w:t>ch</w:t>
      </w:r>
      <w:r w:rsidRPr="00406F0A">
        <w:rPr>
          <w:rFonts w:eastAsia="MS Mincho"/>
        </w:rPr>
        <w:t xml:space="preserve"> se pořizuje zápis, </w:t>
      </w:r>
      <w:proofErr w:type="gramStart"/>
      <w:r w:rsidRPr="00406F0A">
        <w:rPr>
          <w:rFonts w:eastAsia="MS Mincho"/>
        </w:rPr>
        <w:t>který  podepisuje</w:t>
      </w:r>
      <w:proofErr w:type="gramEnd"/>
      <w:r w:rsidRPr="00406F0A">
        <w:rPr>
          <w:rFonts w:eastAsia="MS Mincho"/>
        </w:rPr>
        <w:t xml:space="preserve"> předsedající, přílohou zápisu je seznam přítomných. V zápisu z jednání dozorčí rady musí být jmenovitě uvedeni členové dozorčí rady, kteří hlasova</w:t>
      </w:r>
      <w:r w:rsidR="00BA78DE">
        <w:rPr>
          <w:rFonts w:eastAsia="MS Mincho"/>
        </w:rPr>
        <w:t xml:space="preserve">li proti přijetí </w:t>
      </w:r>
      <w:proofErr w:type="gramStart"/>
      <w:r w:rsidR="00BA78DE">
        <w:rPr>
          <w:rFonts w:eastAsia="MS Mincho"/>
        </w:rPr>
        <w:t xml:space="preserve">jednotlivých  </w:t>
      </w:r>
      <w:r w:rsidRPr="00406F0A">
        <w:rPr>
          <w:rFonts w:eastAsia="MS Mincho"/>
        </w:rPr>
        <w:t>usnesení</w:t>
      </w:r>
      <w:proofErr w:type="gramEnd"/>
      <w:r w:rsidRPr="00406F0A">
        <w:rPr>
          <w:rFonts w:eastAsia="MS Mincho"/>
        </w:rPr>
        <w:t xml:space="preserve"> dozorčí rady nebo se zdrželi hlasování. U neuvedených členů se má za to, že hlasovali pro přijetí rozhodnutí.</w:t>
      </w:r>
    </w:p>
    <w:p w14:paraId="05238766" w14:textId="77777777" w:rsidR="006A49FB" w:rsidRPr="006A49FB" w:rsidRDefault="00C45CBF" w:rsidP="006A49FB">
      <w:pPr>
        <w:pStyle w:val="Nadpis2"/>
      </w:pPr>
      <w:r w:rsidRPr="006A49FB">
        <w:rPr>
          <w:rFonts w:eastAsia="MS Mincho"/>
        </w:rPr>
        <w:t xml:space="preserve">Dozorčí rada </w:t>
      </w:r>
      <w:r w:rsidR="003E6F18" w:rsidRPr="006A49FB">
        <w:rPr>
          <w:rFonts w:eastAsia="MS Mincho"/>
        </w:rPr>
        <w:t>rozhoduje většinou přítomných členů</w:t>
      </w:r>
      <w:r w:rsidRPr="006A49FB">
        <w:rPr>
          <w:rFonts w:eastAsia="MS Mincho"/>
        </w:rPr>
        <w:t xml:space="preserve">.  </w:t>
      </w:r>
      <w:r w:rsidR="003E6F18" w:rsidRPr="006A49FB">
        <w:rPr>
          <w:rFonts w:eastAsia="MS Mincho"/>
        </w:rPr>
        <w:t>Každý člen dozorčí rady má jeden hlas.</w:t>
      </w:r>
      <w:r w:rsidR="00DF7608" w:rsidRPr="006A49FB">
        <w:rPr>
          <w:rFonts w:eastAsia="MS Mincho"/>
        </w:rPr>
        <w:t xml:space="preserve"> </w:t>
      </w:r>
    </w:p>
    <w:p w14:paraId="65D7068F" w14:textId="46A3E36F" w:rsidR="006A49FB" w:rsidRPr="00CD3E31" w:rsidRDefault="006A49FB" w:rsidP="006A49FB">
      <w:pPr>
        <w:pStyle w:val="Nadpis2"/>
      </w:pPr>
      <w:r w:rsidRPr="00CD3E31">
        <w:rPr>
          <w:rFonts w:eastAsia="MS Mincho"/>
        </w:rPr>
        <w:t xml:space="preserve">Člen dozorčí rady může ze své funkce odstoupit. Výkon funkce končí dnem, kdy odstoupení projednala nebo měla projednat dozorčí rada. Dozorčí rada je povinna projednat odstoupení bez zbytečného odkladu, nejpozději však na nejbližším zasedání poté, co bylo odstoupení společnosti doručeno. </w:t>
      </w:r>
    </w:p>
    <w:p w14:paraId="76C9EB39" w14:textId="6E45C7F2" w:rsidR="00DF7608" w:rsidRPr="004734AF" w:rsidRDefault="00DF7608" w:rsidP="006A49FB">
      <w:pPr>
        <w:pStyle w:val="Nadpis2"/>
      </w:pPr>
      <w:r w:rsidRPr="006A49FB">
        <w:rPr>
          <w:rFonts w:eastAsia="MS Mincho"/>
        </w:rPr>
        <w:t xml:space="preserve">Jestliže člen dozorčí rady zemře, odstoupí z funkce, je odvolán nebo </w:t>
      </w:r>
      <w:proofErr w:type="gramStart"/>
      <w:r w:rsidRPr="006A49FB">
        <w:rPr>
          <w:rFonts w:eastAsia="MS Mincho"/>
        </w:rPr>
        <w:t>jinak  skončí</w:t>
      </w:r>
      <w:proofErr w:type="gramEnd"/>
      <w:r w:rsidRPr="006A49FB">
        <w:rPr>
          <w:rFonts w:eastAsia="MS Mincho"/>
        </w:rPr>
        <w:t xml:space="preserve"> jeho funkční období,  zvolí valná hromada do dvou měsíců nového člena dozorčí rady. Nebude-li z </w:t>
      </w:r>
      <w:proofErr w:type="gramStart"/>
      <w:r w:rsidRPr="006A49FB">
        <w:rPr>
          <w:rFonts w:eastAsia="MS Mincho"/>
        </w:rPr>
        <w:t>důvodu  výše</w:t>
      </w:r>
      <w:proofErr w:type="gramEnd"/>
      <w:r w:rsidRPr="006A49FB">
        <w:rPr>
          <w:rFonts w:eastAsia="MS Mincho"/>
        </w:rPr>
        <w:t xml:space="preserve"> uvedených dozorčí rada schopna plnit  své funkce, jmenuje chybějící členy soud na návrh osoby, která má na tom právní zájem,  a to na dobu, než budou zvolen chybějící člen nebo  členové  valnou  hromadou, jinak může soud i bez návrhu společnost zrušit a nařídit její likvidaci. Funkce člena představenstva zaniká také, je-li za něj zvolen nový člen. </w:t>
      </w:r>
    </w:p>
    <w:p w14:paraId="6437BFE2" w14:textId="25A11FF5" w:rsidR="009B1814" w:rsidRPr="00753483" w:rsidRDefault="00DF7608" w:rsidP="00735611">
      <w:pPr>
        <w:pStyle w:val="Nadpis2"/>
      </w:pPr>
      <w:r>
        <w:rPr>
          <w:rFonts w:eastAsia="MS Mincho"/>
        </w:rPr>
        <w:t>Dozorčí rada</w:t>
      </w:r>
      <w:r w:rsidR="00BA78DE">
        <w:rPr>
          <w:rFonts w:eastAsia="MS Mincho"/>
        </w:rPr>
        <w:t xml:space="preserve">, </w:t>
      </w:r>
      <w:r w:rsidRPr="004734AF">
        <w:rPr>
          <w:rFonts w:eastAsia="MS Mincho"/>
        </w:rPr>
        <w:t>je</w:t>
      </w:r>
      <w:r>
        <w:rPr>
          <w:rFonts w:eastAsia="MS Mincho"/>
        </w:rPr>
        <w:t>jíž</w:t>
      </w:r>
      <w:r w:rsidR="00BA78DE">
        <w:rPr>
          <w:rFonts w:eastAsia="MS Mincho"/>
        </w:rPr>
        <w:t xml:space="preserve"> počet </w:t>
      </w:r>
      <w:r w:rsidRPr="004734AF">
        <w:rPr>
          <w:rFonts w:eastAsia="MS Mincho"/>
        </w:rPr>
        <w:t xml:space="preserve">členů zvolených valnou hromadou </w:t>
      </w:r>
      <w:proofErr w:type="gramStart"/>
      <w:r w:rsidRPr="004734AF">
        <w:rPr>
          <w:rFonts w:eastAsia="MS Mincho"/>
        </w:rPr>
        <w:t>neklesl  pod</w:t>
      </w:r>
      <w:proofErr w:type="gramEnd"/>
      <w:r w:rsidRPr="004734AF">
        <w:rPr>
          <w:rFonts w:eastAsia="MS Mincho"/>
        </w:rPr>
        <w:t xml:space="preserve"> polovinu,  může jmenovat náhradní členy do příštího zasedání valné hromady. Doba výkonu funkce náhradního člena </w:t>
      </w:r>
      <w:r>
        <w:rPr>
          <w:rFonts w:eastAsia="MS Mincho"/>
        </w:rPr>
        <w:t>dozorčí rady</w:t>
      </w:r>
      <w:r w:rsidRPr="004734AF">
        <w:rPr>
          <w:rFonts w:eastAsia="MS Mincho"/>
        </w:rPr>
        <w:t xml:space="preserve"> se nezapočítává do doby výkonu funkce člena </w:t>
      </w:r>
      <w:r>
        <w:rPr>
          <w:rFonts w:eastAsia="MS Mincho"/>
        </w:rPr>
        <w:t>dozorčí rady</w:t>
      </w:r>
      <w:r w:rsidRPr="004734AF">
        <w:rPr>
          <w:rFonts w:eastAsia="MS Mincho"/>
        </w:rPr>
        <w:t>.</w:t>
      </w:r>
    </w:p>
    <w:p w14:paraId="352FAAFB" w14:textId="1DA5192B" w:rsidR="009B3AC7" w:rsidRDefault="009B3AC7" w:rsidP="009B3AC7">
      <w:pPr>
        <w:pStyle w:val="Nadpis1"/>
      </w:pPr>
      <w:r>
        <w:t>Účetní období</w:t>
      </w:r>
    </w:p>
    <w:p w14:paraId="4409942D" w14:textId="77777777" w:rsidR="00094BF8" w:rsidRDefault="009B3AC7" w:rsidP="009B3AC7">
      <w:pPr>
        <w:pStyle w:val="Nadpis2"/>
      </w:pPr>
      <w:r>
        <w:t>Účetním obdobím je kalendářní rok</w:t>
      </w:r>
    </w:p>
    <w:p w14:paraId="0635E3D8" w14:textId="2B8840BC" w:rsidR="00094BF8" w:rsidRPr="00094BF8" w:rsidRDefault="00094BF8" w:rsidP="00094BF8">
      <w:pPr>
        <w:pStyle w:val="Nadpis1"/>
        <w:rPr>
          <w:spacing w:val="8"/>
          <w:szCs w:val="22"/>
          <w:lang w:eastAsia="x-none"/>
        </w:rPr>
      </w:pPr>
      <w:r w:rsidRPr="00094BF8">
        <w:rPr>
          <w:spacing w:val="8"/>
          <w:szCs w:val="22"/>
          <w:lang w:eastAsia="x-none"/>
        </w:rPr>
        <w:t xml:space="preserve">Změny základního kapitálu, finanční asistence </w:t>
      </w:r>
    </w:p>
    <w:p w14:paraId="5C728293" w14:textId="112002F6" w:rsidR="00094BF8" w:rsidRPr="00094BF8" w:rsidRDefault="00094BF8" w:rsidP="00094BF8">
      <w:pPr>
        <w:pStyle w:val="Nadpis2"/>
        <w:rPr>
          <w:lang w:eastAsia="x-none"/>
        </w:rPr>
      </w:pPr>
      <w:r w:rsidRPr="00094BF8">
        <w:rPr>
          <w:spacing w:val="8"/>
          <w:lang w:eastAsia="x-none"/>
        </w:rPr>
        <w:t xml:space="preserve">Na postup při zvyšování a snižování základního kapitálu se, není-li stanoveno jinak, použijí příslušná ustanovení zákona o obchodních korporacích. </w:t>
      </w:r>
    </w:p>
    <w:p w14:paraId="6FBAABFD" w14:textId="4C03C512" w:rsidR="00094BF8" w:rsidRPr="00094BF8" w:rsidRDefault="00094BF8" w:rsidP="00094BF8">
      <w:pPr>
        <w:pStyle w:val="Nadpis2"/>
        <w:rPr>
          <w:lang w:eastAsia="x-none"/>
        </w:rPr>
      </w:pPr>
      <w:r w:rsidRPr="00094BF8">
        <w:rPr>
          <w:spacing w:val="8"/>
          <w:lang w:eastAsia="x-none"/>
        </w:rPr>
        <w:lastRenderedPageBreak/>
        <w:t>Společnost je oprávněna poskytovat finanční asistenci za podmínek stanovených zákonem o obchodních korporacích</w:t>
      </w:r>
    </w:p>
    <w:p w14:paraId="330FC518" w14:textId="77777777" w:rsidR="00104F49" w:rsidRDefault="00104F49" w:rsidP="00104F49">
      <w:pPr>
        <w:pStyle w:val="Nadpis1"/>
        <w:rPr>
          <w:spacing w:val="8"/>
          <w:szCs w:val="22"/>
          <w:lang w:eastAsia="x-none"/>
        </w:rPr>
      </w:pPr>
      <w:r>
        <w:rPr>
          <w:spacing w:val="8"/>
          <w:szCs w:val="22"/>
          <w:lang w:eastAsia="x-none"/>
        </w:rPr>
        <w:t>Rozdělení zisku, úhrada ztráty</w:t>
      </w:r>
    </w:p>
    <w:p w14:paraId="1780E411" w14:textId="31B02A62" w:rsidR="00C07A1B" w:rsidRDefault="00C07A1B" w:rsidP="00C07A1B">
      <w:pPr>
        <w:pStyle w:val="Nadpis2"/>
        <w:rPr>
          <w:lang w:eastAsia="x-none"/>
        </w:rPr>
      </w:pPr>
      <w:r>
        <w:rPr>
          <w:lang w:eastAsia="x-none"/>
        </w:rPr>
        <w:t>O nakládání se ziskem, jakož i jinými vlastními zdroji společnosti, rozhoduje valná hromada.</w:t>
      </w:r>
    </w:p>
    <w:p w14:paraId="605ED8CD" w14:textId="5DB1AA9A" w:rsidR="00C07A1B" w:rsidRDefault="00C07A1B" w:rsidP="00C07A1B">
      <w:pPr>
        <w:pStyle w:val="Nadpis2"/>
        <w:rPr>
          <w:lang w:eastAsia="x-none"/>
        </w:rPr>
      </w:pPr>
      <w:r>
        <w:rPr>
          <w:lang w:eastAsia="x-none"/>
        </w:rPr>
        <w:t xml:space="preserve">Společnost je povinna při výplatě zisku nebo jiných vlastních zdrojů respektovat daná omezení, zejména pak </w:t>
      </w:r>
      <w:proofErr w:type="spellStart"/>
      <w:r>
        <w:rPr>
          <w:lang w:eastAsia="x-none"/>
        </w:rPr>
        <w:t>ust</w:t>
      </w:r>
      <w:proofErr w:type="spellEnd"/>
      <w:r>
        <w:rPr>
          <w:lang w:eastAsia="x-none"/>
        </w:rPr>
        <w:t>. § 40 a 41 ZOK.</w:t>
      </w:r>
    </w:p>
    <w:p w14:paraId="6B921161" w14:textId="0DEC40A1" w:rsidR="00C07A1B" w:rsidRPr="00406F0A" w:rsidRDefault="00C07A1B" w:rsidP="00406F0A">
      <w:pPr>
        <w:pStyle w:val="Nadpis2"/>
        <w:numPr>
          <w:ilvl w:val="0"/>
          <w:numId w:val="0"/>
        </w:numPr>
        <w:ind w:left="1134"/>
      </w:pPr>
      <w:r w:rsidRPr="00CD3E31">
        <w:rPr>
          <w:lang w:eastAsia="x-none"/>
        </w:rPr>
        <w:t>Zisk společnosti lze použít k výplatě podílu na zisku akcionář</w:t>
      </w:r>
      <w:r w:rsidR="001228F0" w:rsidRPr="00CD3E31">
        <w:rPr>
          <w:lang w:eastAsia="x-none"/>
        </w:rPr>
        <w:t>ů</w:t>
      </w:r>
      <w:r w:rsidRPr="00CD3E31">
        <w:rPr>
          <w:lang w:eastAsia="x-none"/>
        </w:rPr>
        <w:t>m a k ostatním účelům podle rozhodnutí valné hromady společnosti</w:t>
      </w:r>
      <w:r w:rsidR="00684EAF" w:rsidRPr="00CD3E31">
        <w:rPr>
          <w:lang w:eastAsia="x-none"/>
        </w:rPr>
        <w:t xml:space="preserve">, </w:t>
      </w:r>
      <w:proofErr w:type="gramStart"/>
      <w:r w:rsidRPr="00CD3E31">
        <w:rPr>
          <w:lang w:eastAsia="x-none"/>
        </w:rPr>
        <w:t>tedy  i k rozdělení</w:t>
      </w:r>
      <w:proofErr w:type="gramEnd"/>
      <w:r w:rsidRPr="00CD3E31">
        <w:rPr>
          <w:lang w:eastAsia="x-none"/>
        </w:rPr>
        <w:t xml:space="preserve"> mezi </w:t>
      </w:r>
      <w:r w:rsidR="00406F0A" w:rsidRPr="00CD3E31">
        <w:rPr>
          <w:spacing w:val="8"/>
          <w:sz w:val="24"/>
          <w:szCs w:val="24"/>
          <w:lang w:eastAsia="x-none"/>
        </w:rPr>
        <w:t xml:space="preserve"> </w:t>
      </w:r>
      <w:r w:rsidR="00406F0A" w:rsidRPr="00CD3E31">
        <w:rPr>
          <w:spacing w:val="8"/>
          <w:lang w:eastAsia="x-none"/>
        </w:rPr>
        <w:t>zaměstnance nebo mezi členy orgánu společnosti (tantiémy)</w:t>
      </w:r>
      <w:r w:rsidR="00684EAF" w:rsidRPr="00CD3E31">
        <w:rPr>
          <w:lang w:eastAsia="x-none"/>
        </w:rPr>
        <w:t xml:space="preserve"> a k přídělům do účelových fondů</w:t>
      </w:r>
      <w:r w:rsidRPr="00CD3E31">
        <w:rPr>
          <w:lang w:eastAsia="x-none"/>
        </w:rPr>
        <w:t>).</w:t>
      </w:r>
    </w:p>
    <w:p w14:paraId="412C4847" w14:textId="750CCFAF" w:rsidR="00C07A1B" w:rsidRDefault="00C07A1B" w:rsidP="00C07A1B">
      <w:pPr>
        <w:pStyle w:val="Nadpis2"/>
        <w:rPr>
          <w:lang w:eastAsia="x-none"/>
        </w:rPr>
      </w:pPr>
      <w:r>
        <w:rPr>
          <w:lang w:eastAsia="x-none"/>
        </w:rPr>
        <w:t xml:space="preserve">Zálohu na podíl na zisku je možno vyplatit za podmínek </w:t>
      </w:r>
      <w:proofErr w:type="spellStart"/>
      <w:r>
        <w:rPr>
          <w:lang w:eastAsia="x-none"/>
        </w:rPr>
        <w:t>ust</w:t>
      </w:r>
      <w:proofErr w:type="spellEnd"/>
      <w:r>
        <w:rPr>
          <w:lang w:eastAsia="x-none"/>
        </w:rPr>
        <w:t xml:space="preserve">. § </w:t>
      </w:r>
      <w:r w:rsidR="00104F49">
        <w:rPr>
          <w:lang w:eastAsia="x-none"/>
        </w:rPr>
        <w:t xml:space="preserve">35 </w:t>
      </w:r>
      <w:r>
        <w:rPr>
          <w:lang w:eastAsia="x-none"/>
        </w:rPr>
        <w:t>ZOK.</w:t>
      </w:r>
    </w:p>
    <w:p w14:paraId="3B26FCC6" w14:textId="677B2A1A" w:rsidR="00C07A1B" w:rsidRDefault="00C07A1B" w:rsidP="00C07A1B">
      <w:pPr>
        <w:pStyle w:val="Nadpis2"/>
        <w:rPr>
          <w:lang w:eastAsia="x-none"/>
        </w:rPr>
      </w:pPr>
      <w:r>
        <w:rPr>
          <w:lang w:eastAsia="x-none"/>
        </w:rPr>
        <w:t xml:space="preserve">Společnost je povinna zřídit zvláštní fond, ukládá-li ji tuto povinnost příslušný právní předpis (např. </w:t>
      </w:r>
      <w:proofErr w:type="spellStart"/>
      <w:r>
        <w:rPr>
          <w:lang w:eastAsia="x-none"/>
        </w:rPr>
        <w:t>ust</w:t>
      </w:r>
      <w:proofErr w:type="spellEnd"/>
      <w:r>
        <w:rPr>
          <w:lang w:eastAsia="x-none"/>
        </w:rPr>
        <w:t>. § 311 písm. f)</w:t>
      </w:r>
      <w:r w:rsidR="00104F49">
        <w:rPr>
          <w:lang w:eastAsia="x-none"/>
        </w:rPr>
        <w:t xml:space="preserve"> a </w:t>
      </w:r>
      <w:proofErr w:type="spellStart"/>
      <w:r w:rsidR="00104F49">
        <w:rPr>
          <w:lang w:eastAsia="x-none"/>
        </w:rPr>
        <w:t>ust</w:t>
      </w:r>
      <w:proofErr w:type="spellEnd"/>
      <w:r w:rsidR="00104F49">
        <w:rPr>
          <w:lang w:eastAsia="x-none"/>
        </w:rPr>
        <w:t>. § 316 ZOK.</w:t>
      </w:r>
    </w:p>
    <w:p w14:paraId="1BE2D111" w14:textId="277FF31F" w:rsidR="00104F49" w:rsidRDefault="00104F49" w:rsidP="00C07A1B">
      <w:pPr>
        <w:pStyle w:val="Nadpis2"/>
        <w:rPr>
          <w:lang w:eastAsia="x-none"/>
        </w:rPr>
      </w:pPr>
      <w:r>
        <w:rPr>
          <w:lang w:eastAsia="x-none"/>
        </w:rPr>
        <w:t>Společnost může vytvářet v souladu s právními předpisy i jiné fondy a přispívat do nich ze svého čistého zisku v souladu s rozhodnutím valné hromady.</w:t>
      </w:r>
    </w:p>
    <w:p w14:paraId="171F7F08" w14:textId="1D718FC3" w:rsidR="00104F49" w:rsidRDefault="00104F49" w:rsidP="00104F49">
      <w:pPr>
        <w:pStyle w:val="Nadpis1"/>
        <w:rPr>
          <w:spacing w:val="8"/>
          <w:szCs w:val="22"/>
          <w:lang w:eastAsia="x-none"/>
        </w:rPr>
      </w:pPr>
      <w:r>
        <w:rPr>
          <w:spacing w:val="8"/>
          <w:szCs w:val="22"/>
          <w:lang w:eastAsia="x-none"/>
        </w:rPr>
        <w:t>Fondy společnosti</w:t>
      </w:r>
    </w:p>
    <w:p w14:paraId="13036E0D" w14:textId="13F051C6" w:rsidR="004A18E9" w:rsidRDefault="00104F49" w:rsidP="004A18E9">
      <w:pPr>
        <w:pStyle w:val="Nadpis2"/>
        <w:rPr>
          <w:lang w:eastAsia="x-none"/>
        </w:rPr>
      </w:pPr>
      <w:r>
        <w:rPr>
          <w:lang w:eastAsia="x-none"/>
        </w:rPr>
        <w:t xml:space="preserve">Společnost zřizuje </w:t>
      </w:r>
      <w:proofErr w:type="gramStart"/>
      <w:r w:rsidRPr="004A18E9">
        <w:rPr>
          <w:b/>
          <w:lang w:eastAsia="x-none"/>
        </w:rPr>
        <w:t>rezervní  fond</w:t>
      </w:r>
      <w:proofErr w:type="gramEnd"/>
      <w:r>
        <w:rPr>
          <w:lang w:eastAsia="x-none"/>
        </w:rPr>
        <w:t xml:space="preserve"> ve výši </w:t>
      </w:r>
      <w:r w:rsidR="006620E4">
        <w:rPr>
          <w:lang w:eastAsia="x-none"/>
        </w:rPr>
        <w:t>10.000.000,- Kč</w:t>
      </w:r>
      <w:r>
        <w:rPr>
          <w:lang w:eastAsia="x-none"/>
        </w:rPr>
        <w:t xml:space="preserve"> a tento fond společnost doplňuje o 10% ročního čistého zisku, a to až do doby než výše rezervního fondu dosáhne </w:t>
      </w:r>
      <w:r w:rsidR="006620E4">
        <w:rPr>
          <w:lang w:eastAsia="x-none"/>
        </w:rPr>
        <w:t>100</w:t>
      </w:r>
      <w:r>
        <w:rPr>
          <w:lang w:eastAsia="x-none"/>
        </w:rPr>
        <w:t>% základního kapitálu.</w:t>
      </w:r>
      <w:r w:rsidR="004A18E9">
        <w:rPr>
          <w:lang w:eastAsia="x-none"/>
        </w:rPr>
        <w:t xml:space="preserve"> Tento fond slouží jako rezerva ke kompenzaci ztrát či jako záloha na neočekávané výdaje. Účelem je zajistit stabilitu a finanční odolnost společnosti pro případ nepředvídaných událostí či krizových situací. O jeho čerpání rozhoduje valná hromada na návrh představenstva. </w:t>
      </w:r>
    </w:p>
    <w:p w14:paraId="0161FEFD" w14:textId="73A5E8AB" w:rsidR="00104F49" w:rsidRDefault="004A18E9" w:rsidP="004A18E9">
      <w:pPr>
        <w:pStyle w:val="Nadpis2"/>
        <w:rPr>
          <w:lang w:eastAsia="x-none"/>
        </w:rPr>
      </w:pPr>
      <w:r>
        <w:rPr>
          <w:lang w:eastAsia="x-none"/>
        </w:rPr>
        <w:t xml:space="preserve"> Společnost zřizuje </w:t>
      </w:r>
      <w:r w:rsidRPr="004A18E9">
        <w:rPr>
          <w:b/>
          <w:lang w:eastAsia="x-none"/>
        </w:rPr>
        <w:t>sociální fond</w:t>
      </w:r>
      <w:r w:rsidRPr="004A18E9">
        <w:rPr>
          <w:lang w:eastAsia="x-none"/>
        </w:rPr>
        <w:t xml:space="preserve"> </w:t>
      </w:r>
      <w:r>
        <w:rPr>
          <w:lang w:eastAsia="x-none"/>
        </w:rPr>
        <w:t xml:space="preserve">ve výši </w:t>
      </w:r>
      <w:r w:rsidR="005C603A">
        <w:rPr>
          <w:lang w:eastAsia="x-none"/>
        </w:rPr>
        <w:t xml:space="preserve">9.000.000,- </w:t>
      </w:r>
      <w:proofErr w:type="gramStart"/>
      <w:r w:rsidR="005C603A">
        <w:rPr>
          <w:lang w:eastAsia="x-none"/>
        </w:rPr>
        <w:t>Kč</w:t>
      </w:r>
      <w:r w:rsidR="00BA78DE">
        <w:rPr>
          <w:lang w:eastAsia="x-none"/>
        </w:rPr>
        <w:t xml:space="preserve"> a </w:t>
      </w:r>
      <w:r w:rsidR="005C603A">
        <w:rPr>
          <w:lang w:eastAsia="x-none"/>
        </w:rPr>
        <w:t>pokud</w:t>
      </w:r>
      <w:proofErr w:type="gramEnd"/>
      <w:r w:rsidR="005C603A">
        <w:rPr>
          <w:lang w:eastAsia="x-none"/>
        </w:rPr>
        <w:t xml:space="preserve"> klesne hodnota tohoto fondu pod 50.000,- Kč na jednoho zaměstnance,</w:t>
      </w:r>
      <w:r>
        <w:rPr>
          <w:lang w:eastAsia="x-none"/>
        </w:rPr>
        <w:t xml:space="preserve"> společnost doplňuje </w:t>
      </w:r>
      <w:r w:rsidR="005C603A">
        <w:rPr>
          <w:lang w:eastAsia="x-none"/>
        </w:rPr>
        <w:t xml:space="preserve">tento fond </w:t>
      </w:r>
      <w:r>
        <w:rPr>
          <w:lang w:eastAsia="x-none"/>
        </w:rPr>
        <w:t xml:space="preserve">o </w:t>
      </w:r>
      <w:r w:rsidR="005C603A">
        <w:rPr>
          <w:lang w:eastAsia="x-none"/>
        </w:rPr>
        <w:t xml:space="preserve">5% </w:t>
      </w:r>
      <w:r>
        <w:rPr>
          <w:lang w:eastAsia="x-none"/>
        </w:rPr>
        <w:t>ročního čistého zisku. Tento fond slouží k úhradě výdajů na různé kulturní a především sociální účely. O jeho čerpání rozhoduje představenstvo společnosti.</w:t>
      </w:r>
    </w:p>
    <w:p w14:paraId="703EDD05" w14:textId="3EDBED58" w:rsidR="00C07A1B" w:rsidRPr="00735611" w:rsidRDefault="004A18E9" w:rsidP="00735611">
      <w:pPr>
        <w:pStyle w:val="Nadpis2"/>
        <w:rPr>
          <w:lang w:eastAsia="x-none"/>
        </w:rPr>
      </w:pPr>
      <w:r>
        <w:rPr>
          <w:lang w:eastAsia="x-none"/>
        </w:rPr>
        <w:t xml:space="preserve">Společnost zřizuje </w:t>
      </w:r>
      <w:r w:rsidRPr="00371A62">
        <w:rPr>
          <w:b/>
          <w:lang w:eastAsia="x-none"/>
        </w:rPr>
        <w:t>investiční fond</w:t>
      </w:r>
      <w:r>
        <w:rPr>
          <w:lang w:eastAsia="x-none"/>
        </w:rPr>
        <w:t xml:space="preserve"> ve výši </w:t>
      </w:r>
      <w:r w:rsidR="005C603A">
        <w:rPr>
          <w:lang w:eastAsia="x-none"/>
        </w:rPr>
        <w:t xml:space="preserve">pětinásobku </w:t>
      </w:r>
      <w:r>
        <w:rPr>
          <w:lang w:eastAsia="x-none"/>
        </w:rPr>
        <w:t xml:space="preserve">základního kapitálu a tento fond společnost doplňuje o </w:t>
      </w:r>
      <w:r w:rsidR="005C603A">
        <w:rPr>
          <w:lang w:eastAsia="x-none"/>
        </w:rPr>
        <w:t>50</w:t>
      </w:r>
      <w:r>
        <w:rPr>
          <w:lang w:eastAsia="x-none"/>
        </w:rPr>
        <w:t>% ročního čistého zisku. Tento fond slouží k úhradě nákladů spojených s realizací staveb, oprav či rekonstrukcí nemovitých věcí ve vlastnictví společnosti</w:t>
      </w:r>
      <w:r w:rsidR="00371A62">
        <w:rPr>
          <w:lang w:eastAsia="x-none"/>
        </w:rPr>
        <w:t xml:space="preserve">, nákup nových technologií, vozového parku </w:t>
      </w:r>
      <w:r w:rsidR="005C603A">
        <w:rPr>
          <w:lang w:eastAsia="x-none"/>
        </w:rPr>
        <w:t>(pořizování dlouhodobého majetku).</w:t>
      </w:r>
      <w:r w:rsidR="00371A62">
        <w:rPr>
          <w:lang w:eastAsia="x-none"/>
        </w:rPr>
        <w:t xml:space="preserve"> O jeho čerpání rozhoduje valná hromada</w:t>
      </w:r>
      <w:r w:rsidR="005C603A">
        <w:rPr>
          <w:lang w:eastAsia="x-none"/>
        </w:rPr>
        <w:t xml:space="preserve"> na návrh představenstva.</w:t>
      </w:r>
      <w:r w:rsidR="00C07A1B" w:rsidRPr="00735611">
        <w:rPr>
          <w:spacing w:val="8"/>
          <w:lang w:eastAsia="x-none"/>
        </w:rPr>
        <w:t xml:space="preserve"> </w:t>
      </w:r>
    </w:p>
    <w:p w14:paraId="2883821E" w14:textId="75F91BB8" w:rsidR="00371A62" w:rsidRDefault="00371A62" w:rsidP="00371A62">
      <w:pPr>
        <w:pStyle w:val="Nadpis1"/>
        <w:rPr>
          <w:spacing w:val="8"/>
          <w:szCs w:val="22"/>
          <w:lang w:eastAsia="x-none"/>
        </w:rPr>
      </w:pPr>
      <w:r>
        <w:rPr>
          <w:spacing w:val="8"/>
          <w:szCs w:val="22"/>
          <w:lang w:eastAsia="x-none"/>
        </w:rPr>
        <w:t>Zrušení a likvidace společnosti</w:t>
      </w:r>
    </w:p>
    <w:p w14:paraId="70A9669D" w14:textId="345A3BCD" w:rsidR="00371A62" w:rsidRPr="00371A62" w:rsidRDefault="00371A62" w:rsidP="00371A62">
      <w:pPr>
        <w:pStyle w:val="Nadpis2"/>
        <w:rPr>
          <w:lang w:eastAsia="x-none"/>
        </w:rPr>
      </w:pPr>
      <w:r>
        <w:rPr>
          <w:lang w:eastAsia="x-none"/>
        </w:rPr>
        <w:t>Pro zrušení a zánik společnosti platí příslušná ustanovení OZ, ZOK a těchto stanov.</w:t>
      </w:r>
    </w:p>
    <w:p w14:paraId="00BF2E3D" w14:textId="77777777" w:rsidR="009B3AC7" w:rsidRPr="00B940D2" w:rsidRDefault="009B3AC7" w:rsidP="009B3AC7">
      <w:pPr>
        <w:pStyle w:val="Prosttext"/>
        <w:jc w:val="both"/>
        <w:rPr>
          <w:rFonts w:ascii="Times New Roman" w:eastAsia="MS Mincho" w:hAnsi="Times New Roman"/>
          <w:sz w:val="22"/>
          <w:szCs w:val="22"/>
        </w:rPr>
      </w:pPr>
    </w:p>
    <w:p w14:paraId="3196EC2C" w14:textId="1DA3157A" w:rsidR="00554E88" w:rsidRPr="003A7076" w:rsidRDefault="00554E88" w:rsidP="003A7076">
      <w:pPr>
        <w:pStyle w:val="Nadpis1"/>
      </w:pPr>
      <w:r w:rsidRPr="003A7076">
        <w:rPr>
          <w:szCs w:val="22"/>
        </w:rPr>
        <w:t>Závěrečná ustanovení</w:t>
      </w:r>
      <w:bookmarkEnd w:id="21"/>
    </w:p>
    <w:p w14:paraId="316E64E3" w14:textId="65A4E1AD" w:rsidR="006B498E" w:rsidRDefault="006B498E" w:rsidP="001F0A29">
      <w:pPr>
        <w:pStyle w:val="Nadpis2"/>
      </w:pPr>
      <w:r>
        <w:t xml:space="preserve">Společnost uveřejňuje informace, oznámení o konání valné hromady a další údaje vyžadované právními předpisy na svých internetových stránkách </w:t>
      </w:r>
      <w:hyperlink r:id="rId9" w:history="1">
        <w:r w:rsidRPr="00BB476C">
          <w:rPr>
            <w:rStyle w:val="Hypertextovodkaz"/>
          </w:rPr>
          <w:t>www.zvozd-opatov.cz</w:t>
        </w:r>
      </w:hyperlink>
    </w:p>
    <w:p w14:paraId="437D8CD3" w14:textId="5C0DB6FE" w:rsidR="006B498E" w:rsidRDefault="006B498E" w:rsidP="001F0A29">
      <w:pPr>
        <w:pStyle w:val="Nadpis2"/>
      </w:pPr>
      <w:r>
        <w:lastRenderedPageBreak/>
        <w:t>Právní poměry a vztahy těmito stanovami výslovně neupravené se řídí příslušnými ustanoveními OZ a ZOK. V případě, že některé ustanovení stanov se, ať už vzhledem k platným právním předpisům nebo k jejich změnám ukáže neplatným nebo neúčinným nebo budou-li některá ustanovení chybět, zůstávají ostatní ustanovení stanov touto skutečností nedotčena. Na místo dotčeného ustanovení nastupuje ustanovení příslušného právního předpisu, které je svou povahou a účelem nejbližší zamýšlenému účelu stanov.</w:t>
      </w:r>
    </w:p>
    <w:p w14:paraId="15321F6B" w14:textId="3C7044B0" w:rsidR="006B498E" w:rsidRDefault="006B498E" w:rsidP="001F0A29">
      <w:pPr>
        <w:pStyle w:val="Nadpis2"/>
      </w:pPr>
      <w:r>
        <w:t>V případě, že dojde ke změně stanov, vyhotoví představenstvo bez zbytečného odkladu poté, co se o změně kterýkoliv z jeho členů dozví, úplné znění stanov. Úplné znění stanov je představenstvo povinno uložit do sbírky listin.</w:t>
      </w:r>
    </w:p>
    <w:p w14:paraId="1807A582" w14:textId="77777777" w:rsidR="00EE256D" w:rsidRDefault="00EE256D" w:rsidP="00EE256D">
      <w:pPr>
        <w:pStyle w:val="Nadpis2"/>
        <w:numPr>
          <w:ilvl w:val="0"/>
          <w:numId w:val="0"/>
        </w:numPr>
        <w:ind w:left="1134"/>
      </w:pPr>
    </w:p>
    <w:p w14:paraId="78651C1A" w14:textId="77777777" w:rsidR="00EE256D" w:rsidRPr="00EE256D" w:rsidRDefault="00EE256D" w:rsidP="00EE256D">
      <w:pPr>
        <w:pStyle w:val="Nadpis2"/>
        <w:widowControl w:val="0"/>
        <w:numPr>
          <w:ilvl w:val="0"/>
          <w:numId w:val="0"/>
        </w:numPr>
        <w:ind w:left="1134"/>
        <w:rPr>
          <w:b/>
          <w:color w:val="000000" w:themeColor="text1"/>
        </w:rPr>
      </w:pPr>
    </w:p>
    <w:p w14:paraId="759670E8" w14:textId="77777777" w:rsidR="00580D9F" w:rsidRDefault="00580D9F">
      <w:pPr>
        <w:rPr>
          <w:szCs w:val="22"/>
        </w:rPr>
      </w:pPr>
    </w:p>
    <w:p w14:paraId="59F41445" w14:textId="77777777" w:rsidR="00EE256D" w:rsidRPr="009450A1" w:rsidRDefault="00EE256D">
      <w:pPr>
        <w:rPr>
          <w:szCs w:val="22"/>
        </w:rPr>
      </w:pPr>
    </w:p>
    <w:sectPr w:rsidR="00EE256D" w:rsidRPr="009450A1" w:rsidSect="00223AA0">
      <w:footerReference w:type="even" r:id="rId10"/>
      <w:footerReference w:type="default" r:id="rId11"/>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D327B" w14:textId="77777777" w:rsidR="00223AA0" w:rsidRDefault="00223AA0">
      <w:r>
        <w:separator/>
      </w:r>
    </w:p>
  </w:endnote>
  <w:endnote w:type="continuationSeparator" w:id="0">
    <w:p w14:paraId="21312A04" w14:textId="77777777" w:rsidR="00223AA0" w:rsidRDefault="0022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6C70" w14:textId="77777777" w:rsidR="00003E2A" w:rsidRDefault="00554E8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2483EE7D" w14:textId="77777777" w:rsidR="00003E2A" w:rsidRDefault="00003E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0A95" w14:textId="77777777" w:rsidR="00003E2A" w:rsidRDefault="00554E8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F788E">
      <w:rPr>
        <w:rStyle w:val="slostrnky"/>
        <w:noProof/>
      </w:rPr>
      <w:t>13</w:t>
    </w:r>
    <w:r>
      <w:rPr>
        <w:rStyle w:val="slostrnky"/>
      </w:rPr>
      <w:fldChar w:fldCharType="end"/>
    </w:r>
  </w:p>
  <w:p w14:paraId="0E5DC794" w14:textId="77777777" w:rsidR="00003E2A" w:rsidRDefault="00003E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6E7A0" w14:textId="77777777" w:rsidR="00223AA0" w:rsidRDefault="00223AA0">
      <w:r>
        <w:separator/>
      </w:r>
    </w:p>
  </w:footnote>
  <w:footnote w:type="continuationSeparator" w:id="0">
    <w:p w14:paraId="013458D2" w14:textId="77777777" w:rsidR="00223AA0" w:rsidRDefault="00223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0952"/>
    <w:multiLevelType w:val="hybridMultilevel"/>
    <w:tmpl w:val="B8FE7330"/>
    <w:lvl w:ilvl="0" w:tplc="32985C4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15:restartNumberingAfterBreak="0">
    <w:nsid w:val="0BED4019"/>
    <w:multiLevelType w:val="hybridMultilevel"/>
    <w:tmpl w:val="5E12458C"/>
    <w:lvl w:ilvl="0" w:tplc="4162A16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18192DA5"/>
    <w:multiLevelType w:val="hybridMultilevel"/>
    <w:tmpl w:val="B8F29FD0"/>
    <w:lvl w:ilvl="0" w:tplc="CB2A89D2">
      <w:start w:val="1"/>
      <w:numFmt w:val="lowerLetter"/>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3" w15:restartNumberingAfterBreak="0">
    <w:nsid w:val="1CA930F4"/>
    <w:multiLevelType w:val="hybridMultilevel"/>
    <w:tmpl w:val="6172E6F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29304AA1"/>
    <w:multiLevelType w:val="multilevel"/>
    <w:tmpl w:val="A9DE3E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CA1011"/>
    <w:multiLevelType w:val="hybridMultilevel"/>
    <w:tmpl w:val="1AD6F402"/>
    <w:lvl w:ilvl="0" w:tplc="6EECB3E4">
      <w:start w:val="1"/>
      <w:numFmt w:val="decimal"/>
      <w:lvlText w:val="%1."/>
      <w:lvlJc w:val="left"/>
      <w:pPr>
        <w:ind w:left="1312" w:hanging="1170"/>
      </w:pPr>
      <w:rPr>
        <w:rFonts w:hint="default"/>
        <w:b/>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CE12A4"/>
    <w:multiLevelType w:val="multilevel"/>
    <w:tmpl w:val="C9008A8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DDA313C"/>
    <w:multiLevelType w:val="hybridMultilevel"/>
    <w:tmpl w:val="42F635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D375B7"/>
    <w:multiLevelType w:val="hybridMultilevel"/>
    <w:tmpl w:val="C2061638"/>
    <w:lvl w:ilvl="0" w:tplc="4AA612DC">
      <w:start w:val="1"/>
      <w:numFmt w:val="lowerLetter"/>
      <w:lvlText w:val="%1)"/>
      <w:lvlJc w:val="left"/>
      <w:pPr>
        <w:ind w:left="1494" w:hanging="360"/>
      </w:pPr>
      <w:rPr>
        <w:rFonts w:hint="default"/>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15:restartNumberingAfterBreak="0">
    <w:nsid w:val="6F4B5D6A"/>
    <w:multiLevelType w:val="multilevel"/>
    <w:tmpl w:val="0A98A784"/>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i w:val="0"/>
        <w:sz w:val="20"/>
      </w:rPr>
    </w:lvl>
    <w:lvl w:ilvl="2">
      <w:start w:val="1"/>
      <w:numFmt w:val="lowerLetter"/>
      <w:lvlText w:val="(%3)"/>
      <w:lvlJc w:val="left"/>
      <w:pPr>
        <w:tabs>
          <w:tab w:val="num" w:pos="1134"/>
        </w:tabs>
        <w:ind w:left="1134"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73B37D7B"/>
    <w:multiLevelType w:val="hybridMultilevel"/>
    <w:tmpl w:val="255C95C2"/>
    <w:lvl w:ilvl="0" w:tplc="0B5AF7F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76060C1E"/>
    <w:multiLevelType w:val="multilevel"/>
    <w:tmpl w:val="85BAB386"/>
    <w:lvl w:ilvl="0">
      <w:start w:val="1"/>
      <w:numFmt w:val="decimal"/>
      <w:pStyle w:val="Nadpis1"/>
      <w:lvlText w:val="%1."/>
      <w:lvlJc w:val="left"/>
      <w:pPr>
        <w:tabs>
          <w:tab w:val="num" w:pos="1134"/>
        </w:tabs>
        <w:ind w:left="1134" w:hanging="1134"/>
      </w:pPr>
      <w:rPr>
        <w:rFonts w:ascii="Cambria" w:hAnsi="Cambria" w:hint="default"/>
      </w:rPr>
    </w:lvl>
    <w:lvl w:ilvl="1">
      <w:start w:val="1"/>
      <w:numFmt w:val="decimal"/>
      <w:pStyle w:val="Nadpis2"/>
      <w:lvlText w:val="%1.%2."/>
      <w:lvlJc w:val="left"/>
      <w:pPr>
        <w:tabs>
          <w:tab w:val="num" w:pos="1134"/>
        </w:tabs>
        <w:ind w:left="1134" w:hanging="1134"/>
      </w:pPr>
      <w:rPr>
        <w:b w:val="0"/>
        <w:bCs/>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93D615A"/>
    <w:multiLevelType w:val="hybridMultilevel"/>
    <w:tmpl w:val="8DD83DC6"/>
    <w:lvl w:ilvl="0" w:tplc="5E06855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1"/>
  </w:num>
  <w:num w:numId="2">
    <w:abstractNumId w:val="5"/>
  </w:num>
  <w:num w:numId="3">
    <w:abstractNumId w:val="11"/>
  </w:num>
  <w:num w:numId="4">
    <w:abstractNumId w:val="4"/>
  </w:num>
  <w:num w:numId="5">
    <w:abstractNumId w:val="6"/>
  </w:num>
  <w:num w:numId="6">
    <w:abstractNumId w:val="3"/>
  </w:num>
  <w:num w:numId="7">
    <w:abstractNumId w:val="9"/>
  </w:num>
  <w:num w:numId="8">
    <w:abstractNumId w:val="8"/>
  </w:num>
  <w:num w:numId="9">
    <w:abstractNumId w:val="7"/>
  </w:num>
  <w:num w:numId="10">
    <w:abstractNumId w:val="1"/>
  </w:num>
  <w:num w:numId="11">
    <w:abstractNumId w:val="0"/>
  </w:num>
  <w:num w:numId="12">
    <w:abstractNumId w:val="1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88"/>
    <w:rsid w:val="00003E2A"/>
    <w:rsid w:val="00015289"/>
    <w:rsid w:val="000201DC"/>
    <w:rsid w:val="00020A4D"/>
    <w:rsid w:val="00047B16"/>
    <w:rsid w:val="00053033"/>
    <w:rsid w:val="000575A2"/>
    <w:rsid w:val="00067117"/>
    <w:rsid w:val="00067746"/>
    <w:rsid w:val="00094419"/>
    <w:rsid w:val="000948E0"/>
    <w:rsid w:val="00094BF8"/>
    <w:rsid w:val="000B076B"/>
    <w:rsid w:val="000C63BA"/>
    <w:rsid w:val="000E6F17"/>
    <w:rsid w:val="000F44DF"/>
    <w:rsid w:val="000F6FCE"/>
    <w:rsid w:val="00104F49"/>
    <w:rsid w:val="00107E76"/>
    <w:rsid w:val="00107EEC"/>
    <w:rsid w:val="0011065A"/>
    <w:rsid w:val="00117C93"/>
    <w:rsid w:val="001228F0"/>
    <w:rsid w:val="00126CFF"/>
    <w:rsid w:val="00131199"/>
    <w:rsid w:val="00147964"/>
    <w:rsid w:val="0017169A"/>
    <w:rsid w:val="00171B07"/>
    <w:rsid w:val="00173870"/>
    <w:rsid w:val="001754EB"/>
    <w:rsid w:val="001779DC"/>
    <w:rsid w:val="001832B9"/>
    <w:rsid w:val="00185854"/>
    <w:rsid w:val="00190922"/>
    <w:rsid w:val="00193F85"/>
    <w:rsid w:val="00195E8A"/>
    <w:rsid w:val="001B463B"/>
    <w:rsid w:val="001C5DBE"/>
    <w:rsid w:val="001C60B3"/>
    <w:rsid w:val="001D6843"/>
    <w:rsid w:val="001D7121"/>
    <w:rsid w:val="001E357F"/>
    <w:rsid w:val="001F087E"/>
    <w:rsid w:val="001F0A29"/>
    <w:rsid w:val="001F1B63"/>
    <w:rsid w:val="001F3380"/>
    <w:rsid w:val="00205A50"/>
    <w:rsid w:val="00210899"/>
    <w:rsid w:val="00213737"/>
    <w:rsid w:val="002176F0"/>
    <w:rsid w:val="00223AA0"/>
    <w:rsid w:val="00224226"/>
    <w:rsid w:val="0023533C"/>
    <w:rsid w:val="00236D0F"/>
    <w:rsid w:val="002377EB"/>
    <w:rsid w:val="002378B3"/>
    <w:rsid w:val="00246499"/>
    <w:rsid w:val="002A7F2C"/>
    <w:rsid w:val="002B251E"/>
    <w:rsid w:val="002C26DF"/>
    <w:rsid w:val="002D1050"/>
    <w:rsid w:val="002E6695"/>
    <w:rsid w:val="002F7682"/>
    <w:rsid w:val="00300794"/>
    <w:rsid w:val="00301BA7"/>
    <w:rsid w:val="003031E7"/>
    <w:rsid w:val="003105A9"/>
    <w:rsid w:val="003110A0"/>
    <w:rsid w:val="00312C7A"/>
    <w:rsid w:val="00315067"/>
    <w:rsid w:val="00315D9A"/>
    <w:rsid w:val="00327EDB"/>
    <w:rsid w:val="00332399"/>
    <w:rsid w:val="00335298"/>
    <w:rsid w:val="00355FDB"/>
    <w:rsid w:val="00371A62"/>
    <w:rsid w:val="00384469"/>
    <w:rsid w:val="00386EB5"/>
    <w:rsid w:val="00390BD2"/>
    <w:rsid w:val="003A7076"/>
    <w:rsid w:val="003B1105"/>
    <w:rsid w:val="003B3401"/>
    <w:rsid w:val="003B75B8"/>
    <w:rsid w:val="003C0AA5"/>
    <w:rsid w:val="003D79F2"/>
    <w:rsid w:val="003E6F18"/>
    <w:rsid w:val="003F2B47"/>
    <w:rsid w:val="003F36C2"/>
    <w:rsid w:val="003F6A84"/>
    <w:rsid w:val="00403E29"/>
    <w:rsid w:val="00406F0A"/>
    <w:rsid w:val="00414D68"/>
    <w:rsid w:val="0041712A"/>
    <w:rsid w:val="004203FE"/>
    <w:rsid w:val="004219AA"/>
    <w:rsid w:val="00422EEA"/>
    <w:rsid w:val="004430F7"/>
    <w:rsid w:val="0045083E"/>
    <w:rsid w:val="00451C81"/>
    <w:rsid w:val="004541DA"/>
    <w:rsid w:val="0046460E"/>
    <w:rsid w:val="004734AF"/>
    <w:rsid w:val="004925CB"/>
    <w:rsid w:val="004A0D14"/>
    <w:rsid w:val="004A18E9"/>
    <w:rsid w:val="004B02CD"/>
    <w:rsid w:val="004F23B3"/>
    <w:rsid w:val="004F4028"/>
    <w:rsid w:val="004F7B32"/>
    <w:rsid w:val="005120D0"/>
    <w:rsid w:val="005227DE"/>
    <w:rsid w:val="00533B4C"/>
    <w:rsid w:val="00545312"/>
    <w:rsid w:val="00546288"/>
    <w:rsid w:val="005545F1"/>
    <w:rsid w:val="00554E88"/>
    <w:rsid w:val="00562070"/>
    <w:rsid w:val="00563A09"/>
    <w:rsid w:val="0056571D"/>
    <w:rsid w:val="00572E1E"/>
    <w:rsid w:val="00574623"/>
    <w:rsid w:val="00580D9F"/>
    <w:rsid w:val="005918BF"/>
    <w:rsid w:val="00591C25"/>
    <w:rsid w:val="00597DF7"/>
    <w:rsid w:val="005C3F75"/>
    <w:rsid w:val="005C603A"/>
    <w:rsid w:val="005E0C2B"/>
    <w:rsid w:val="005E1779"/>
    <w:rsid w:val="005E51B7"/>
    <w:rsid w:val="005F6A52"/>
    <w:rsid w:val="005F745C"/>
    <w:rsid w:val="00604A21"/>
    <w:rsid w:val="006110B7"/>
    <w:rsid w:val="00611E2A"/>
    <w:rsid w:val="006149CC"/>
    <w:rsid w:val="006209AF"/>
    <w:rsid w:val="00634279"/>
    <w:rsid w:val="00640A94"/>
    <w:rsid w:val="00650E55"/>
    <w:rsid w:val="00652C0F"/>
    <w:rsid w:val="00656E2C"/>
    <w:rsid w:val="00656E61"/>
    <w:rsid w:val="006620E4"/>
    <w:rsid w:val="006649D3"/>
    <w:rsid w:val="00673904"/>
    <w:rsid w:val="0068027E"/>
    <w:rsid w:val="006807D9"/>
    <w:rsid w:val="006827A3"/>
    <w:rsid w:val="00684EAF"/>
    <w:rsid w:val="006A49FB"/>
    <w:rsid w:val="006B498E"/>
    <w:rsid w:val="006E2896"/>
    <w:rsid w:val="006F52D7"/>
    <w:rsid w:val="006F7092"/>
    <w:rsid w:val="00705C1C"/>
    <w:rsid w:val="00706F48"/>
    <w:rsid w:val="007074E1"/>
    <w:rsid w:val="00707C76"/>
    <w:rsid w:val="00715E4A"/>
    <w:rsid w:val="00735611"/>
    <w:rsid w:val="00745E85"/>
    <w:rsid w:val="00764B71"/>
    <w:rsid w:val="00777B08"/>
    <w:rsid w:val="00787872"/>
    <w:rsid w:val="007908AB"/>
    <w:rsid w:val="007967A6"/>
    <w:rsid w:val="007A209C"/>
    <w:rsid w:val="007A2834"/>
    <w:rsid w:val="007A47FE"/>
    <w:rsid w:val="007C0419"/>
    <w:rsid w:val="007C0B87"/>
    <w:rsid w:val="007C35DC"/>
    <w:rsid w:val="007F0234"/>
    <w:rsid w:val="00806C5E"/>
    <w:rsid w:val="0081474E"/>
    <w:rsid w:val="0082235A"/>
    <w:rsid w:val="00824CC7"/>
    <w:rsid w:val="00827BE1"/>
    <w:rsid w:val="008316F1"/>
    <w:rsid w:val="00841350"/>
    <w:rsid w:val="00841718"/>
    <w:rsid w:val="00850CF0"/>
    <w:rsid w:val="00854152"/>
    <w:rsid w:val="00866ECD"/>
    <w:rsid w:val="0087223D"/>
    <w:rsid w:val="00881215"/>
    <w:rsid w:val="008B4D96"/>
    <w:rsid w:val="008D0CD6"/>
    <w:rsid w:val="008D7D0F"/>
    <w:rsid w:val="008E052C"/>
    <w:rsid w:val="008F788E"/>
    <w:rsid w:val="00932147"/>
    <w:rsid w:val="009352F7"/>
    <w:rsid w:val="009450A1"/>
    <w:rsid w:val="009543AD"/>
    <w:rsid w:val="00957CF4"/>
    <w:rsid w:val="009747C8"/>
    <w:rsid w:val="00985341"/>
    <w:rsid w:val="00990285"/>
    <w:rsid w:val="00992C48"/>
    <w:rsid w:val="009A4FD3"/>
    <w:rsid w:val="009B0EDD"/>
    <w:rsid w:val="009B1814"/>
    <w:rsid w:val="009B1948"/>
    <w:rsid w:val="009B3AC7"/>
    <w:rsid w:val="009C4147"/>
    <w:rsid w:val="009D08CE"/>
    <w:rsid w:val="009E101E"/>
    <w:rsid w:val="009E517E"/>
    <w:rsid w:val="009F0588"/>
    <w:rsid w:val="009F4889"/>
    <w:rsid w:val="00A11956"/>
    <w:rsid w:val="00A23021"/>
    <w:rsid w:val="00A26167"/>
    <w:rsid w:val="00A320BB"/>
    <w:rsid w:val="00A41577"/>
    <w:rsid w:val="00A47CDF"/>
    <w:rsid w:val="00A57F7E"/>
    <w:rsid w:val="00A61BB2"/>
    <w:rsid w:val="00A806EC"/>
    <w:rsid w:val="00A93D61"/>
    <w:rsid w:val="00AA21E7"/>
    <w:rsid w:val="00AB233D"/>
    <w:rsid w:val="00AB37FD"/>
    <w:rsid w:val="00AC194C"/>
    <w:rsid w:val="00AD69AF"/>
    <w:rsid w:val="00AE025E"/>
    <w:rsid w:val="00AE445B"/>
    <w:rsid w:val="00AE5464"/>
    <w:rsid w:val="00B01E6B"/>
    <w:rsid w:val="00B05E2D"/>
    <w:rsid w:val="00B133DE"/>
    <w:rsid w:val="00B16370"/>
    <w:rsid w:val="00B41587"/>
    <w:rsid w:val="00B46C14"/>
    <w:rsid w:val="00B54620"/>
    <w:rsid w:val="00B656F5"/>
    <w:rsid w:val="00B673AC"/>
    <w:rsid w:val="00B70F3A"/>
    <w:rsid w:val="00B825D0"/>
    <w:rsid w:val="00B906DE"/>
    <w:rsid w:val="00B931A2"/>
    <w:rsid w:val="00BA19B4"/>
    <w:rsid w:val="00BA78DE"/>
    <w:rsid w:val="00BC1195"/>
    <w:rsid w:val="00C04DDB"/>
    <w:rsid w:val="00C07A1B"/>
    <w:rsid w:val="00C117D5"/>
    <w:rsid w:val="00C118FE"/>
    <w:rsid w:val="00C13A80"/>
    <w:rsid w:val="00C1702B"/>
    <w:rsid w:val="00C3469C"/>
    <w:rsid w:val="00C36574"/>
    <w:rsid w:val="00C37CC4"/>
    <w:rsid w:val="00C45CBF"/>
    <w:rsid w:val="00C50F2D"/>
    <w:rsid w:val="00C56A73"/>
    <w:rsid w:val="00C728FB"/>
    <w:rsid w:val="00C82129"/>
    <w:rsid w:val="00C86CC6"/>
    <w:rsid w:val="00C97253"/>
    <w:rsid w:val="00CA2983"/>
    <w:rsid w:val="00CA37B4"/>
    <w:rsid w:val="00CA67BC"/>
    <w:rsid w:val="00CB203F"/>
    <w:rsid w:val="00CC6CF8"/>
    <w:rsid w:val="00CD0210"/>
    <w:rsid w:val="00CD3E31"/>
    <w:rsid w:val="00CE3FA2"/>
    <w:rsid w:val="00D02061"/>
    <w:rsid w:val="00D51681"/>
    <w:rsid w:val="00D53101"/>
    <w:rsid w:val="00D53674"/>
    <w:rsid w:val="00D659CA"/>
    <w:rsid w:val="00D80C6C"/>
    <w:rsid w:val="00D829CC"/>
    <w:rsid w:val="00D93EF5"/>
    <w:rsid w:val="00D94F01"/>
    <w:rsid w:val="00DC5972"/>
    <w:rsid w:val="00DC73E2"/>
    <w:rsid w:val="00DD6678"/>
    <w:rsid w:val="00DD6795"/>
    <w:rsid w:val="00DF7608"/>
    <w:rsid w:val="00E10091"/>
    <w:rsid w:val="00E21DD2"/>
    <w:rsid w:val="00E23DB5"/>
    <w:rsid w:val="00E476B1"/>
    <w:rsid w:val="00E5244B"/>
    <w:rsid w:val="00E63ECF"/>
    <w:rsid w:val="00E66FB5"/>
    <w:rsid w:val="00E701D7"/>
    <w:rsid w:val="00E826E7"/>
    <w:rsid w:val="00E85449"/>
    <w:rsid w:val="00E85B35"/>
    <w:rsid w:val="00E94C49"/>
    <w:rsid w:val="00E94F65"/>
    <w:rsid w:val="00EA2ADC"/>
    <w:rsid w:val="00EB398E"/>
    <w:rsid w:val="00EC093B"/>
    <w:rsid w:val="00EC1CEF"/>
    <w:rsid w:val="00EC5EAF"/>
    <w:rsid w:val="00EC7CFA"/>
    <w:rsid w:val="00ED3BE2"/>
    <w:rsid w:val="00ED4C58"/>
    <w:rsid w:val="00EE256D"/>
    <w:rsid w:val="00EE6898"/>
    <w:rsid w:val="00EE7ED8"/>
    <w:rsid w:val="00EF25C8"/>
    <w:rsid w:val="00F01249"/>
    <w:rsid w:val="00F013EC"/>
    <w:rsid w:val="00F05A88"/>
    <w:rsid w:val="00F17916"/>
    <w:rsid w:val="00F254E1"/>
    <w:rsid w:val="00F36D7F"/>
    <w:rsid w:val="00F460E8"/>
    <w:rsid w:val="00F501BE"/>
    <w:rsid w:val="00F56446"/>
    <w:rsid w:val="00F637A2"/>
    <w:rsid w:val="00F76C04"/>
    <w:rsid w:val="00F80226"/>
    <w:rsid w:val="00F8307C"/>
    <w:rsid w:val="00F83DAF"/>
    <w:rsid w:val="00F85442"/>
    <w:rsid w:val="00F9184D"/>
    <w:rsid w:val="00F95D71"/>
    <w:rsid w:val="00F9650F"/>
    <w:rsid w:val="00F96CAA"/>
    <w:rsid w:val="00FA7C3E"/>
    <w:rsid w:val="00FB62FB"/>
    <w:rsid w:val="00FC208A"/>
    <w:rsid w:val="00FE379F"/>
    <w:rsid w:val="00FE3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ED5CA"/>
  <w15:chartTrackingRefBased/>
  <w15:docId w15:val="{20970905-087A-4EC0-A677-36FF28BB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4E88"/>
    <w:pPr>
      <w:spacing w:after="0" w:line="240" w:lineRule="auto"/>
    </w:pPr>
    <w:rPr>
      <w:rFonts w:ascii="Times New Roman" w:eastAsia="Times New Roman" w:hAnsi="Times New Roman" w:cs="Times New Roman"/>
      <w:szCs w:val="20"/>
      <w:lang w:eastAsia="cs-CZ"/>
    </w:rPr>
  </w:style>
  <w:style w:type="paragraph" w:styleId="Nadpis1">
    <w:name w:val="heading 1"/>
    <w:aliases w:val="CZ_Nadpis 1,h1,Hoofdstukkop,Section Heading,H1,No numbers,MAIN HEADING,1. Level 1 Heading,69%,Attribute Heading 1,1.,Main Heading,h1 chapter heading,L1,Lev 1,Head1,Heading apps,Chapter,Heading 1 St.George,Para1,h11,h12,Title GS,level1,Topic,1"/>
    <w:basedOn w:val="Normln"/>
    <w:next w:val="Nadpis2"/>
    <w:link w:val="Nadpis1Char"/>
    <w:uiPriority w:val="19"/>
    <w:qFormat/>
    <w:rsid w:val="00554E88"/>
    <w:pPr>
      <w:keepNext/>
      <w:numPr>
        <w:numId w:val="1"/>
      </w:numPr>
      <w:spacing w:before="240" w:after="60"/>
      <w:outlineLvl w:val="0"/>
    </w:pPr>
    <w:rPr>
      <w:rFonts w:ascii="Cambria" w:hAnsi="Cambria"/>
      <w:b/>
      <w:i/>
      <w:kern w:val="28"/>
    </w:rPr>
  </w:style>
  <w:style w:type="paragraph" w:styleId="Nadpis2">
    <w:name w:val="heading 2"/>
    <w:aliases w:val="Nadpis 2 Char Char Char Char Char,Nadpis 2 Char Char Char Char Char Char Char Char Char,Nadpis 2 Char Char Char,Nadpis 2 Char Char Char Char,Nadpis 2 Char Char Char Char Char Char Char Char,Nadpis 2 Char Char,Char"/>
    <w:basedOn w:val="Normln"/>
    <w:link w:val="Nadpis2Char"/>
    <w:qFormat/>
    <w:rsid w:val="00554E88"/>
    <w:pPr>
      <w:numPr>
        <w:ilvl w:val="1"/>
        <w:numId w:val="1"/>
      </w:numPr>
      <w:spacing w:before="240" w:after="60"/>
      <w:jc w:val="both"/>
      <w:outlineLvl w:val="1"/>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Z_Nadpis 1 Char,h1 Char,Hoofdstukkop Char,Section Heading Char,H1 Char,No numbers Char,MAIN HEADING Char,1. Level 1 Heading Char,69% Char,Attribute Heading 1 Char,1. Char,Main Heading Char,h1 chapter heading Char,L1 Char,Lev 1 Char,1 Char"/>
    <w:basedOn w:val="Standardnpsmoodstavce"/>
    <w:link w:val="Nadpis1"/>
    <w:rsid w:val="00554E88"/>
    <w:rPr>
      <w:rFonts w:ascii="Cambria" w:eastAsia="Times New Roman" w:hAnsi="Cambria" w:cs="Times New Roman"/>
      <w:b/>
      <w:i/>
      <w:kern w:val="28"/>
      <w:szCs w:val="20"/>
      <w:lang w:eastAsia="cs-CZ"/>
    </w:rPr>
  </w:style>
  <w:style w:type="character" w:customStyle="1" w:styleId="Nadpis2Char">
    <w:name w:val="Nadpis 2 Char"/>
    <w:aliases w:val="Nadpis 2 Char Char Char Char Char Char,Nadpis 2 Char Char Char Char Char Char Char Char Char Char,Nadpis 2 Char Char Char Char1,Nadpis 2 Char Char Char Char Char1,Nadpis 2 Char Char Char Char Char Char Char Char Char1,Char Char"/>
    <w:basedOn w:val="Standardnpsmoodstavce"/>
    <w:link w:val="Nadpis2"/>
    <w:rsid w:val="00554E88"/>
    <w:rPr>
      <w:rFonts w:ascii="Cambria" w:eastAsia="Times New Roman" w:hAnsi="Cambria" w:cs="Times New Roman"/>
      <w:lang w:eastAsia="cs-CZ"/>
    </w:rPr>
  </w:style>
  <w:style w:type="paragraph" w:styleId="Zpat">
    <w:name w:val="footer"/>
    <w:basedOn w:val="Normln"/>
    <w:link w:val="ZpatChar"/>
    <w:rsid w:val="00554E88"/>
    <w:pPr>
      <w:tabs>
        <w:tab w:val="center" w:pos="4536"/>
        <w:tab w:val="right" w:pos="9072"/>
      </w:tabs>
    </w:pPr>
  </w:style>
  <w:style w:type="character" w:customStyle="1" w:styleId="ZpatChar">
    <w:name w:val="Zápatí Char"/>
    <w:basedOn w:val="Standardnpsmoodstavce"/>
    <w:link w:val="Zpat"/>
    <w:rsid w:val="00554E88"/>
    <w:rPr>
      <w:rFonts w:ascii="Times New Roman" w:eastAsia="Times New Roman" w:hAnsi="Times New Roman" w:cs="Times New Roman"/>
      <w:szCs w:val="20"/>
      <w:lang w:eastAsia="cs-CZ"/>
    </w:rPr>
  </w:style>
  <w:style w:type="character" w:styleId="slostrnky">
    <w:name w:val="page number"/>
    <w:basedOn w:val="Standardnpsmoodstavce"/>
    <w:rsid w:val="00554E88"/>
  </w:style>
  <w:style w:type="paragraph" w:styleId="Odstavecseseznamem">
    <w:name w:val="List Paragraph"/>
    <w:basedOn w:val="Normln"/>
    <w:uiPriority w:val="34"/>
    <w:qFormat/>
    <w:rsid w:val="00554E88"/>
    <w:pPr>
      <w:ind w:left="1134"/>
    </w:pPr>
    <w:rPr>
      <w:rFonts w:ascii="Cambria" w:hAnsi="Cambria"/>
    </w:rPr>
  </w:style>
  <w:style w:type="paragraph" w:customStyle="1" w:styleId="Body">
    <w:name w:val="Body"/>
    <w:basedOn w:val="Normln"/>
    <w:link w:val="BodyChar"/>
    <w:qFormat/>
    <w:rsid w:val="00554E88"/>
    <w:pPr>
      <w:spacing w:after="137" w:line="280" w:lineRule="atLeast"/>
      <w:jc w:val="both"/>
    </w:pPr>
    <w:rPr>
      <w:rFonts w:ascii="Arial" w:hAnsi="Arial"/>
      <w:kern w:val="20"/>
      <w:sz w:val="20"/>
      <w:lang w:val="en-GB" w:eastAsia="en-US"/>
    </w:rPr>
  </w:style>
  <w:style w:type="character" w:customStyle="1" w:styleId="BodyChar">
    <w:name w:val="Body Char"/>
    <w:basedOn w:val="Standardnpsmoodstavce"/>
    <w:link w:val="Body"/>
    <w:rsid w:val="00554E88"/>
    <w:rPr>
      <w:rFonts w:ascii="Arial" w:eastAsia="Times New Roman" w:hAnsi="Arial" w:cs="Times New Roman"/>
      <w:kern w:val="20"/>
      <w:sz w:val="20"/>
      <w:szCs w:val="20"/>
      <w:lang w:val="en-GB"/>
    </w:rPr>
  </w:style>
  <w:style w:type="paragraph" w:styleId="Zhlav">
    <w:name w:val="header"/>
    <w:basedOn w:val="Normln"/>
    <w:link w:val="ZhlavChar"/>
    <w:unhideWhenUsed/>
    <w:rsid w:val="00554E88"/>
    <w:pPr>
      <w:tabs>
        <w:tab w:val="center" w:pos="4536"/>
        <w:tab w:val="right" w:pos="9072"/>
      </w:tabs>
    </w:pPr>
    <w:rPr>
      <w:sz w:val="24"/>
      <w:szCs w:val="24"/>
    </w:rPr>
  </w:style>
  <w:style w:type="character" w:customStyle="1" w:styleId="ZhlavChar">
    <w:name w:val="Záhlaví Char"/>
    <w:basedOn w:val="Standardnpsmoodstavce"/>
    <w:link w:val="Zhlav"/>
    <w:rsid w:val="00554E88"/>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219AA"/>
    <w:rPr>
      <w:color w:val="0563C1" w:themeColor="hyperlink"/>
      <w:u w:val="single"/>
    </w:rPr>
  </w:style>
  <w:style w:type="character" w:customStyle="1" w:styleId="Nevyeenzmnka1">
    <w:name w:val="Nevyřešená zmínka1"/>
    <w:basedOn w:val="Standardnpsmoodstavce"/>
    <w:uiPriority w:val="99"/>
    <w:semiHidden/>
    <w:unhideWhenUsed/>
    <w:rsid w:val="006827A3"/>
    <w:rPr>
      <w:color w:val="605E5C"/>
      <w:shd w:val="clear" w:color="auto" w:fill="E1DFDD"/>
    </w:rPr>
  </w:style>
  <w:style w:type="character" w:customStyle="1" w:styleId="platne">
    <w:name w:val="platne"/>
    <w:basedOn w:val="Standardnpsmoodstavce"/>
    <w:rsid w:val="003B75B8"/>
  </w:style>
  <w:style w:type="paragraph" w:customStyle="1" w:styleId="CZClanek11">
    <w:name w:val="CZ_Clanek 1.1"/>
    <w:basedOn w:val="Nadpis2"/>
    <w:qFormat/>
    <w:rsid w:val="009747C8"/>
    <w:pPr>
      <w:widowControl w:val="0"/>
      <w:numPr>
        <w:ilvl w:val="0"/>
        <w:numId w:val="0"/>
      </w:numPr>
      <w:tabs>
        <w:tab w:val="num" w:pos="360"/>
      </w:tabs>
      <w:spacing w:before="120" w:after="120"/>
    </w:pPr>
    <w:rPr>
      <w:rFonts w:ascii="Arial" w:hAnsi="Arial" w:cs="Arial"/>
      <w:bCs/>
      <w:iCs/>
      <w:sz w:val="20"/>
      <w:szCs w:val="28"/>
      <w:lang w:eastAsia="en-US"/>
    </w:rPr>
  </w:style>
  <w:style w:type="paragraph" w:customStyle="1" w:styleId="CZClaneka">
    <w:name w:val="CZ_Clanek (a)"/>
    <w:basedOn w:val="Normln"/>
    <w:qFormat/>
    <w:rsid w:val="009747C8"/>
    <w:pPr>
      <w:keepLines/>
      <w:widowControl w:val="0"/>
      <w:tabs>
        <w:tab w:val="num" w:pos="1134"/>
      </w:tabs>
      <w:spacing w:before="120" w:after="120"/>
      <w:ind w:left="1134" w:hanging="425"/>
      <w:jc w:val="both"/>
    </w:pPr>
    <w:rPr>
      <w:rFonts w:ascii="Arial" w:hAnsi="Arial"/>
      <w:sz w:val="20"/>
      <w:szCs w:val="24"/>
      <w:lang w:eastAsia="en-US"/>
    </w:rPr>
  </w:style>
  <w:style w:type="paragraph" w:customStyle="1" w:styleId="CZClaneki">
    <w:name w:val="CZ_Clanek (i)"/>
    <w:basedOn w:val="Normln"/>
    <w:qFormat/>
    <w:rsid w:val="009747C8"/>
    <w:pPr>
      <w:keepNext/>
      <w:tabs>
        <w:tab w:val="num" w:pos="1418"/>
      </w:tabs>
      <w:spacing w:before="120" w:after="120"/>
      <w:ind w:left="1418" w:hanging="426"/>
      <w:jc w:val="both"/>
    </w:pPr>
    <w:rPr>
      <w:rFonts w:ascii="Arial" w:hAnsi="Arial"/>
      <w:color w:val="000000"/>
      <w:sz w:val="20"/>
      <w:szCs w:val="24"/>
      <w:lang w:eastAsia="en-US"/>
    </w:rPr>
  </w:style>
  <w:style w:type="paragraph" w:styleId="Prosttext">
    <w:name w:val="Plain Text"/>
    <w:basedOn w:val="Normln"/>
    <w:link w:val="ProsttextChar"/>
    <w:unhideWhenUsed/>
    <w:rsid w:val="00C13A80"/>
    <w:rPr>
      <w:rFonts w:ascii="Consolas" w:eastAsia="Calibri" w:hAnsi="Consolas"/>
      <w:sz w:val="21"/>
      <w:szCs w:val="21"/>
      <w:lang w:eastAsia="en-US"/>
    </w:rPr>
  </w:style>
  <w:style w:type="character" w:customStyle="1" w:styleId="ProsttextChar">
    <w:name w:val="Prostý text Char"/>
    <w:basedOn w:val="Standardnpsmoodstavce"/>
    <w:link w:val="Prosttext"/>
    <w:rsid w:val="00C13A80"/>
    <w:rPr>
      <w:rFonts w:ascii="Consolas" w:eastAsia="Calibri" w:hAnsi="Consolas" w:cs="Times New Roman"/>
      <w:sz w:val="21"/>
      <w:szCs w:val="21"/>
    </w:rPr>
  </w:style>
  <w:style w:type="paragraph" w:styleId="Textbubliny">
    <w:name w:val="Balloon Text"/>
    <w:basedOn w:val="Normln"/>
    <w:link w:val="TextbublinyChar"/>
    <w:uiPriority w:val="99"/>
    <w:semiHidden/>
    <w:unhideWhenUsed/>
    <w:rsid w:val="00236D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6D0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3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vozd-opat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vozd-opat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35E1-54F6-4515-81B3-A1AD8ABC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4387</Words>
  <Characters>25887</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Milan Voborník</dc:creator>
  <cp:keywords/>
  <dc:description/>
  <cp:lastModifiedBy>Stanislava Voborníková</cp:lastModifiedBy>
  <cp:revision>3</cp:revision>
  <cp:lastPrinted>2025-02-19T07:52:00Z</cp:lastPrinted>
  <dcterms:created xsi:type="dcterms:W3CDTF">2025-05-13T08:20:00Z</dcterms:created>
  <dcterms:modified xsi:type="dcterms:W3CDTF">2025-05-13T08:21:00Z</dcterms:modified>
</cp:coreProperties>
</file>